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FFE71" w14:textId="62F8EBDF" w:rsidR="00A765B4" w:rsidRPr="00CD49E7" w:rsidRDefault="00526628" w:rsidP="00526628">
      <w:pPr>
        <w:ind w:firstLine="709"/>
      </w:pPr>
      <w:r>
        <w:rPr>
          <w:noProof/>
          <w:lang w:eastAsia="pt-BR"/>
        </w:rPr>
        <w:drawing>
          <wp:anchor distT="0" distB="0" distL="114300" distR="114300" simplePos="0" relativeHeight="251661824" behindDoc="0" locked="0" layoutInCell="1" allowOverlap="1" wp14:anchorId="6A026FB0" wp14:editId="7A839A69">
            <wp:simplePos x="0" y="0"/>
            <wp:positionH relativeFrom="margin">
              <wp:posOffset>-685800</wp:posOffset>
            </wp:positionH>
            <wp:positionV relativeFrom="margin">
              <wp:posOffset>-914400</wp:posOffset>
            </wp:positionV>
            <wp:extent cx="7559675" cy="1640205"/>
            <wp:effectExtent l="19050" t="0" r="3175" b="0"/>
            <wp:wrapTopAndBottom/>
            <wp:docPr id="5" name="Imagem 2" descr="template_artigo_Laranj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artigo_Laranja.tif"/>
                    <pic:cNvPicPr/>
                  </pic:nvPicPr>
                  <pic:blipFill>
                    <a:blip r:embed="rId8" cstate="print"/>
                    <a:stretch>
                      <a:fillRect/>
                    </a:stretch>
                  </pic:blipFill>
                  <pic:spPr>
                    <a:xfrm>
                      <a:off x="0" y="0"/>
                      <a:ext cx="7559675" cy="1640205"/>
                    </a:xfrm>
                    <a:prstGeom prst="rect">
                      <a:avLst/>
                    </a:prstGeom>
                  </pic:spPr>
                </pic:pic>
              </a:graphicData>
            </a:graphic>
          </wp:anchor>
        </w:drawing>
      </w:r>
    </w:p>
    <w:p w14:paraId="09D105E7" w14:textId="1C6B7CF5" w:rsidR="00216E15" w:rsidRPr="00D4635A" w:rsidRDefault="00D4635A" w:rsidP="00E530FA">
      <w:pPr>
        <w:pStyle w:val="Ttulo1"/>
      </w:pPr>
      <w:r w:rsidRPr="00D4635A">
        <w:t>Produção de Microvídeos para Dispositivos Móveis na Tem</w:t>
      </w:r>
      <w:r>
        <w:t>ática do Código Florestal Brasileiro</w:t>
      </w:r>
    </w:p>
    <w:p w14:paraId="4211EF03" w14:textId="5E191934" w:rsidR="00216E15" w:rsidRPr="00CD49E7" w:rsidRDefault="00526628" w:rsidP="00F550BA">
      <w:pPr>
        <w:pStyle w:val="Autores"/>
      </w:pPr>
      <w:proofErr w:type="spellStart"/>
      <w:r>
        <w:t>Anônino</w:t>
      </w:r>
      <w:proofErr w:type="spellEnd"/>
      <w:r w:rsidR="003F3D4C" w:rsidRPr="00CD49E7">
        <w:rPr>
          <w:vertAlign w:val="superscript"/>
        </w:rPr>
        <w:t>*</w:t>
      </w:r>
      <w:r w:rsidR="00FF4890" w:rsidRPr="00CD49E7">
        <w:rPr>
          <w:vertAlign w:val="superscript"/>
        </w:rPr>
        <w:t>1</w:t>
      </w:r>
      <w:r w:rsidR="00FF4890" w:rsidRPr="00CD49E7">
        <w:t xml:space="preserve">, </w:t>
      </w:r>
      <w:r>
        <w:t>Anônimo</w:t>
      </w:r>
      <w:r w:rsidR="00EB587B" w:rsidRPr="00CD49E7">
        <w:rPr>
          <w:vertAlign w:val="superscript"/>
        </w:rPr>
        <w:t>2</w:t>
      </w:r>
      <w:r>
        <w:t xml:space="preserve"> </w:t>
      </w:r>
      <w:r w:rsidR="00711DBE" w:rsidRPr="00CD49E7">
        <w:t>(...)</w:t>
      </w:r>
    </w:p>
    <w:p w14:paraId="541A3E8F" w14:textId="77777777" w:rsidR="00EB587B" w:rsidRPr="00CD49E7" w:rsidRDefault="00EB587B" w:rsidP="00EB587B">
      <w:pPr>
        <w:pStyle w:val="Instituioeendereodosautores"/>
        <w:spacing w:before="0" w:beforeAutospacing="0" w:after="200" w:afterAutospacing="0"/>
      </w:pPr>
      <w:r w:rsidRPr="00CD49E7">
        <w:rPr>
          <w:vertAlign w:val="superscript"/>
        </w:rPr>
        <w:t>1</w:t>
      </w:r>
      <w:r w:rsidRPr="00CD49E7">
        <w:t xml:space="preserve"> Investigador/Professor/Doutorando/Pesquisador, Departamento/Faculdade/Universidade. Endereço </w:t>
      </w:r>
      <w:r w:rsidR="00642D15" w:rsidRPr="00CD49E7">
        <w:t xml:space="preserve">– </w:t>
      </w:r>
      <w:r w:rsidRPr="00CD49E7">
        <w:t>Cidade– Sigla do Estado – País. autor1@</w:t>
      </w:r>
      <w:r w:rsidR="00F4421C" w:rsidRPr="00CD49E7">
        <w:t>seu</w:t>
      </w:r>
      <w:r w:rsidRPr="00CD49E7">
        <w:t xml:space="preserve">email.com </w:t>
      </w:r>
    </w:p>
    <w:p w14:paraId="0DDED150" w14:textId="77777777" w:rsidR="00DA4C1B" w:rsidRPr="00CD49E7" w:rsidRDefault="00EB587B" w:rsidP="00935A66">
      <w:pPr>
        <w:pStyle w:val="Instituioeendereodosautores"/>
        <w:spacing w:before="0" w:beforeAutospacing="0" w:after="200" w:afterAutospacing="0"/>
      </w:pPr>
      <w:r w:rsidRPr="00CD49E7">
        <w:rPr>
          <w:vertAlign w:val="superscript"/>
        </w:rPr>
        <w:t>2</w:t>
      </w:r>
      <w:r w:rsidR="00453F3D" w:rsidRPr="00CD49E7">
        <w:t>Investigador/Professor/</w:t>
      </w:r>
      <w:r w:rsidR="00410B4A" w:rsidRPr="00CD49E7">
        <w:t>D</w:t>
      </w:r>
      <w:r w:rsidR="00787A91" w:rsidRPr="00CD49E7">
        <w:t>outorando/</w:t>
      </w:r>
      <w:r w:rsidR="00410B4A" w:rsidRPr="00CD49E7">
        <w:t>Pesquisador</w:t>
      </w:r>
      <w:r w:rsidR="00453F3D" w:rsidRPr="00CD49E7">
        <w:t xml:space="preserve">, </w:t>
      </w:r>
      <w:r w:rsidR="00DA4C1B" w:rsidRPr="00CD49E7">
        <w:t>Departamento/Faculdade/Universidade. Endereço</w:t>
      </w:r>
      <w:r w:rsidR="00642D15" w:rsidRPr="00CD49E7">
        <w:t xml:space="preserve"> –</w:t>
      </w:r>
      <w:r w:rsidR="00DA4C1B" w:rsidRPr="00CD49E7">
        <w:t xml:space="preserve"> Cidade – Sigla do Estado – País</w:t>
      </w:r>
      <w:r w:rsidR="003107C1" w:rsidRPr="00CD49E7">
        <w:t xml:space="preserve">. </w:t>
      </w:r>
      <w:r w:rsidR="00DA4C1B" w:rsidRPr="00CD49E7">
        <w:t>autor</w:t>
      </w:r>
      <w:r w:rsidR="006031A0" w:rsidRPr="00CD49E7">
        <w:t>2</w:t>
      </w:r>
      <w:r w:rsidR="00DA4C1B" w:rsidRPr="00CD49E7">
        <w:t xml:space="preserve">@seuemail.com </w:t>
      </w:r>
    </w:p>
    <w:p w14:paraId="7255B355" w14:textId="77777777" w:rsidR="00C33989" w:rsidRPr="00CD49E7" w:rsidRDefault="003F50A4" w:rsidP="003332DD">
      <w:pPr>
        <w:pStyle w:val="Ttulo2"/>
      </w:pPr>
      <w:r w:rsidRPr="00CD49E7">
        <w:t>Resumo</w:t>
      </w:r>
    </w:p>
    <w:p w14:paraId="5CCDCA13" w14:textId="78451CA6" w:rsidR="00642D15" w:rsidRPr="008F7DF0" w:rsidRDefault="003F3D4C" w:rsidP="003F3D4C">
      <w:pPr>
        <w:pStyle w:val="Resumo"/>
      </w:pPr>
      <w:r w:rsidRPr="003F3D4C">
        <w:rPr>
          <w:color w:val="000000"/>
          <w:shd w:val="clear" w:color="auto" w:fill="FFFFFF"/>
        </w:rPr>
        <w:t xml:space="preserve">Os dispositivos móveis (DM), em especial, o celular e tablet, vêm se constituindo em ferramentas poderosas de transmissão, disseminação e comunicação de conteúdos educacionais a qualquer hora e em qualquer lugar. No entanto, essa realidade requer esforços de pesquisa, sobretudo, no tocante à produção de microconteúdos, particularmente em relação aos fundamentos teóricos, conceituais e metodológicos, concernentes aos aspectos pedagógicos, comunicacionais e de design. Este artigo descreve ação de pesquisa que retrata o processo de produção de </w:t>
      </w:r>
      <w:r w:rsidR="00FE26A5">
        <w:rPr>
          <w:color w:val="000000"/>
          <w:shd w:val="clear" w:color="auto" w:fill="FFFFFF"/>
        </w:rPr>
        <w:t>micro</w:t>
      </w:r>
      <w:r w:rsidRPr="003F3D4C">
        <w:rPr>
          <w:color w:val="000000"/>
          <w:shd w:val="clear" w:color="auto" w:fill="FFFFFF"/>
        </w:rPr>
        <w:t xml:space="preserve">vídeos para DM, dotados de intencionalidade pedagógica para informar, disseminar e comunicar com objetividade novos conceitos e práticas aos proprietários e empreendedores rurais, no que concerne ao Código Florestal recentemente instituído no Brasil. Entende-se que conteúdos de informação na forma de </w:t>
      </w:r>
      <w:r w:rsidR="00FE26A5">
        <w:rPr>
          <w:color w:val="000000"/>
          <w:shd w:val="clear" w:color="auto" w:fill="FFFFFF"/>
        </w:rPr>
        <w:t>micro</w:t>
      </w:r>
      <w:r w:rsidRPr="003F3D4C">
        <w:rPr>
          <w:color w:val="000000"/>
          <w:shd w:val="clear" w:color="auto" w:fill="FFFFFF"/>
        </w:rPr>
        <w:t xml:space="preserve">vídeos para DM, em linguagem comunicacional apropriada e didaticamente trabalhados, podem se tornar recursos educacionais facilitadores da implementação desta legislação, cuja ênfase reside nos cuidados e procedimentos necessários à proteção da vegetação nativa, à conservação e preservação dos recursos naturais. Para a produção dos </w:t>
      </w:r>
      <w:r w:rsidR="00FE26A5">
        <w:rPr>
          <w:color w:val="000000"/>
          <w:shd w:val="clear" w:color="auto" w:fill="FFFFFF"/>
        </w:rPr>
        <w:t>micro</w:t>
      </w:r>
      <w:r w:rsidRPr="003F3D4C">
        <w:rPr>
          <w:color w:val="000000"/>
          <w:shd w:val="clear" w:color="auto" w:fill="FFFFFF"/>
        </w:rPr>
        <w:t xml:space="preserve">vídeos foi adotada uma metodologia desenvolvida junto à Faculdade de Educação da Universidade Estadual de Campinas </w:t>
      </w:r>
      <w:r w:rsidR="00FE26A5">
        <w:rPr>
          <w:color w:val="000000"/>
          <w:shd w:val="clear" w:color="auto" w:fill="FFFFFF"/>
        </w:rPr>
        <w:t>para</w:t>
      </w:r>
      <w:r w:rsidRPr="003F3D4C">
        <w:rPr>
          <w:color w:val="000000"/>
          <w:shd w:val="clear" w:color="auto" w:fill="FFFFFF"/>
        </w:rPr>
        <w:t xml:space="preserve"> criação de microconteúdos, a qual orienta sobre as restrições e especificidades inerentes aos DM, no tocante a tamanho de tela e tempo de duração, bem como na observância aos aspectos pedagógicos, comunicacionais e semióticos. Os procedimentos metodológicos adotados foram: identificação/seleção de software para edição e produção de vídeos; roteirização de conteúdos; criação de ilustrações (infográfico, desenho, quadros, personagens etc.); e produção e edição de </w:t>
      </w:r>
      <w:r w:rsidR="00FE26A5">
        <w:rPr>
          <w:color w:val="000000"/>
          <w:shd w:val="clear" w:color="auto" w:fill="FFFFFF"/>
        </w:rPr>
        <w:t>micro</w:t>
      </w:r>
      <w:r w:rsidRPr="003F3D4C">
        <w:rPr>
          <w:color w:val="000000"/>
          <w:shd w:val="clear" w:color="auto" w:fill="FFFFFF"/>
        </w:rPr>
        <w:t xml:space="preserve">vídeos, em conformidade com padrões de identidade visual e de design. Na produção dos vídeos foram utilizados os softwares VideoScribe e MovieMaker. Os roteiros procuraram valorizar aspectos da linguagem visual e da percepção humana, numa sequência lógica e dinâmica para favorecer a compreensão e assimilação de informações e conhecimentos. Os </w:t>
      </w:r>
      <w:r w:rsidR="00FE26A5">
        <w:rPr>
          <w:color w:val="000000"/>
          <w:shd w:val="clear" w:color="auto" w:fill="FFFFFF"/>
        </w:rPr>
        <w:t>micro</w:t>
      </w:r>
      <w:r w:rsidRPr="003F3D4C">
        <w:rPr>
          <w:color w:val="000000"/>
          <w:shd w:val="clear" w:color="auto" w:fill="FFFFFF"/>
        </w:rPr>
        <w:t xml:space="preserve">vídeos produzidos foram submetidos à avaliação de usuários, que responderam satisfatoriamente, em especial, aos aspectos da retenção da atenção, </w:t>
      </w:r>
      <w:r w:rsidRPr="003F3D4C">
        <w:rPr>
          <w:color w:val="000000"/>
          <w:shd w:val="clear" w:color="auto" w:fill="FFFFFF"/>
        </w:rPr>
        <w:lastRenderedPageBreak/>
        <w:t>compreensão da mensagem, ampliação do conhecimento e motivação para conhecer mais sobre o tema</w:t>
      </w:r>
      <w:r>
        <w:rPr>
          <w:rFonts w:ascii="Times New Roman" w:hAnsi="Times New Roman"/>
          <w:color w:val="000000"/>
          <w:sz w:val="24"/>
          <w:szCs w:val="24"/>
          <w:shd w:val="clear" w:color="auto" w:fill="FFFFFF"/>
        </w:rPr>
        <w:t>.</w:t>
      </w:r>
    </w:p>
    <w:p w14:paraId="47D5F97C" w14:textId="7F294796" w:rsidR="00B6739D" w:rsidRPr="007F7312" w:rsidRDefault="003F50A4" w:rsidP="008A0E31">
      <w:pPr>
        <w:pStyle w:val="Ttulo2"/>
        <w:spacing w:line="276" w:lineRule="auto"/>
        <w:jc w:val="both"/>
      </w:pPr>
      <w:r w:rsidRPr="00CD49E7">
        <w:t>Palavras-chave</w:t>
      </w:r>
      <w:r w:rsidR="00EE011B" w:rsidRPr="00CD49E7">
        <w:t>:</w:t>
      </w:r>
      <w:r w:rsidR="00D50724">
        <w:t xml:space="preserve"> </w:t>
      </w:r>
      <w:r w:rsidR="00F80E94">
        <w:rPr>
          <w:b w:val="0"/>
        </w:rPr>
        <w:t>Microvídeos</w:t>
      </w:r>
      <w:r w:rsidR="005A55EE" w:rsidRPr="00CD49E7">
        <w:rPr>
          <w:b w:val="0"/>
        </w:rPr>
        <w:t>;</w:t>
      </w:r>
      <w:r w:rsidR="00F80E94">
        <w:rPr>
          <w:b w:val="0"/>
        </w:rPr>
        <w:t xml:space="preserve"> Microconteúdos educacionais; Produção de conteúdos; Dispositivos móveis</w:t>
      </w:r>
      <w:r w:rsidR="007F7312">
        <w:rPr>
          <w:b w:val="0"/>
        </w:rPr>
        <w:t>.</w:t>
      </w:r>
    </w:p>
    <w:p w14:paraId="17B66EE1" w14:textId="7A2AF2DE" w:rsidR="00D4635A" w:rsidRPr="00D4635A" w:rsidRDefault="003F50A4" w:rsidP="00D4635A">
      <w:pPr>
        <w:pStyle w:val="Ttulo1"/>
        <w:rPr>
          <w:lang w:val="en-US"/>
        </w:rPr>
      </w:pPr>
      <w:r w:rsidRPr="00FE26A5">
        <w:rPr>
          <w:lang w:val="en-US"/>
        </w:rPr>
        <w:br w:type="page"/>
      </w:r>
      <w:r w:rsidR="00D4635A" w:rsidRPr="00D4635A">
        <w:rPr>
          <w:lang w:val="en-US"/>
        </w:rPr>
        <w:lastRenderedPageBreak/>
        <w:t xml:space="preserve">Microvideos Production for Mobile Devices </w:t>
      </w:r>
      <w:r w:rsidR="00FE26A5">
        <w:rPr>
          <w:lang w:val="en-US"/>
        </w:rPr>
        <w:t>for</w:t>
      </w:r>
      <w:r w:rsidR="00D4635A">
        <w:rPr>
          <w:lang w:val="en-US"/>
        </w:rPr>
        <w:t xml:space="preserve"> </w:t>
      </w:r>
      <w:r w:rsidR="00D4635A" w:rsidRPr="00D4635A">
        <w:rPr>
          <w:lang w:val="en-US"/>
        </w:rPr>
        <w:t>Brazilian Forest Code</w:t>
      </w:r>
    </w:p>
    <w:p w14:paraId="45078D8F" w14:textId="77777777" w:rsidR="00C563C4" w:rsidRPr="00CD49E7" w:rsidRDefault="003F50A4" w:rsidP="003332DD">
      <w:pPr>
        <w:pStyle w:val="Ttulo2"/>
        <w:rPr>
          <w:lang w:val="en-US"/>
        </w:rPr>
      </w:pPr>
      <w:r w:rsidRPr="00CD49E7">
        <w:rPr>
          <w:lang w:val="en-US"/>
        </w:rPr>
        <w:t>Abstract</w:t>
      </w:r>
    </w:p>
    <w:p w14:paraId="4DCE8821" w14:textId="0602AD87" w:rsidR="00C563C4" w:rsidRPr="00CD49E7" w:rsidRDefault="00D4635A" w:rsidP="003748D4">
      <w:pPr>
        <w:pStyle w:val="Resumo"/>
        <w:rPr>
          <w:lang w:val="en-US"/>
        </w:rPr>
      </w:pPr>
      <w:r w:rsidRPr="00D4635A">
        <w:rPr>
          <w:lang w:val="en-US"/>
        </w:rPr>
        <w:t xml:space="preserve">Mobile devices (DM), in particular the mobile phone and tablet, has turned into powerful tools of transmission and dissemination of information and educational content anytime and anywhere. However, this reality requires research efforts, especially with regard to production microconteúdos, particularly in relation to the theoretical foundations, conceptual and methodological, concerning the pedagogical aspects, communication and design. This article describes research action that depicts the production process of </w:t>
      </w:r>
      <w:proofErr w:type="spellStart"/>
      <w:r w:rsidR="00FE26A5">
        <w:rPr>
          <w:lang w:val="en-US"/>
        </w:rPr>
        <w:t>microvideos</w:t>
      </w:r>
      <w:proofErr w:type="spellEnd"/>
      <w:r w:rsidRPr="00D4635A">
        <w:rPr>
          <w:lang w:val="en-US"/>
        </w:rPr>
        <w:t xml:space="preserve"> for DM, endowed with pedagogical intent to inform and disseminate objectively new concepts and practices to owners and rural entrepreneurs, regarding the Forest Code recently introduced in Brazil. It </w:t>
      </w:r>
      <w:proofErr w:type="gramStart"/>
      <w:r w:rsidRPr="00D4635A">
        <w:rPr>
          <w:lang w:val="en-US"/>
        </w:rPr>
        <w:t>is understood</w:t>
      </w:r>
      <w:proofErr w:type="gramEnd"/>
      <w:r w:rsidRPr="00D4635A">
        <w:rPr>
          <w:lang w:val="en-US"/>
        </w:rPr>
        <w:t xml:space="preserve"> that information content in the form of </w:t>
      </w:r>
      <w:proofErr w:type="spellStart"/>
      <w:r w:rsidR="00FE26A5">
        <w:rPr>
          <w:lang w:val="en-US"/>
        </w:rPr>
        <w:t>microvideos</w:t>
      </w:r>
      <w:proofErr w:type="spellEnd"/>
      <w:r w:rsidRPr="00D4635A">
        <w:rPr>
          <w:lang w:val="en-US"/>
        </w:rPr>
        <w:t xml:space="preserve"> for DM, appropriate and didactically worked communication language can become facilitators educational resources the implementation of this legislation, the emphasis is on care and procedures necessary for the protection of native vegetation, conservation and preservation of natural resources. For the production of the </w:t>
      </w:r>
      <w:proofErr w:type="spellStart"/>
      <w:r w:rsidR="00FE26A5">
        <w:rPr>
          <w:lang w:val="en-US"/>
        </w:rPr>
        <w:t>micro</w:t>
      </w:r>
      <w:r w:rsidRPr="00D4635A">
        <w:rPr>
          <w:lang w:val="en-US"/>
        </w:rPr>
        <w:t>videos</w:t>
      </w:r>
      <w:proofErr w:type="spellEnd"/>
      <w:r w:rsidRPr="00D4635A">
        <w:rPr>
          <w:lang w:val="en-US"/>
        </w:rPr>
        <w:t xml:space="preserve"> it was adopted the methodology developed by the Faculty of Education of the State University of Campinas to develop microcontents, which provides guidance on restrictions and specific nature of DM, with regard to screen size and duration, as well as in compliance with the pedagogical aspects, communication and semiotics. The adopted methodological procedures </w:t>
      </w:r>
      <w:proofErr w:type="gramStart"/>
      <w:r w:rsidRPr="00D4635A">
        <w:rPr>
          <w:lang w:val="en-US"/>
        </w:rPr>
        <w:t>were:</w:t>
      </w:r>
      <w:proofErr w:type="gramEnd"/>
      <w:r w:rsidRPr="00D4635A">
        <w:rPr>
          <w:lang w:val="en-US"/>
        </w:rPr>
        <w:t xml:space="preserve"> identification / selection of software for editing and video production; routing of content; creating illustrations (infographic, design, pictures, characters etc.); and producing and editing </w:t>
      </w:r>
      <w:proofErr w:type="spellStart"/>
      <w:r w:rsidR="00FE26A5">
        <w:rPr>
          <w:lang w:val="en-US"/>
        </w:rPr>
        <w:t>micro</w:t>
      </w:r>
      <w:r w:rsidRPr="00D4635A">
        <w:rPr>
          <w:lang w:val="en-US"/>
        </w:rPr>
        <w:t>videos</w:t>
      </w:r>
      <w:proofErr w:type="spellEnd"/>
      <w:r w:rsidRPr="00D4635A">
        <w:rPr>
          <w:lang w:val="en-US"/>
        </w:rPr>
        <w:t xml:space="preserve">, in accordance with visual identity patterns, and design. In the production of the </w:t>
      </w:r>
      <w:proofErr w:type="gramStart"/>
      <w:r w:rsidRPr="00D4635A">
        <w:rPr>
          <w:lang w:val="en-US"/>
        </w:rPr>
        <w:t>videos</w:t>
      </w:r>
      <w:proofErr w:type="gramEnd"/>
      <w:r w:rsidRPr="00D4635A">
        <w:rPr>
          <w:lang w:val="en-US"/>
        </w:rPr>
        <w:t xml:space="preserve"> we used the tools the VideoScribe and MovieMaker software. The scripts sought to value aspects of visual language and human perception in a logical and dynamic sequence to promote understanding and assimilation of information and knowledge. The </w:t>
      </w:r>
      <w:proofErr w:type="spellStart"/>
      <w:r w:rsidR="00FE26A5">
        <w:rPr>
          <w:lang w:val="en-US"/>
        </w:rPr>
        <w:t>micro</w:t>
      </w:r>
      <w:r w:rsidRPr="00D4635A">
        <w:rPr>
          <w:lang w:val="en-US"/>
        </w:rPr>
        <w:t>videos</w:t>
      </w:r>
      <w:proofErr w:type="spellEnd"/>
      <w:r w:rsidRPr="00D4635A">
        <w:rPr>
          <w:lang w:val="en-US"/>
        </w:rPr>
        <w:t xml:space="preserve"> produced </w:t>
      </w:r>
      <w:proofErr w:type="gramStart"/>
      <w:r w:rsidRPr="00D4635A">
        <w:rPr>
          <w:lang w:val="en-US"/>
        </w:rPr>
        <w:t>were examined</w:t>
      </w:r>
      <w:proofErr w:type="gramEnd"/>
      <w:r w:rsidRPr="00D4635A">
        <w:rPr>
          <w:lang w:val="en-US"/>
        </w:rPr>
        <w:t xml:space="preserve"> for users who answered satisfactorily, in particular, aspects of retention of attention, understanding the message, expansion of knowledge and motivation to learn more about the topic.</w:t>
      </w:r>
    </w:p>
    <w:p w14:paraId="21B756C3" w14:textId="1EA0AB22" w:rsidR="003F50A4" w:rsidRPr="00CD49E7" w:rsidRDefault="003F50A4" w:rsidP="003332DD">
      <w:pPr>
        <w:pStyle w:val="Ttulo2"/>
        <w:rPr>
          <w:sz w:val="20"/>
          <w:lang w:val="en-US"/>
        </w:rPr>
      </w:pPr>
      <w:r w:rsidRPr="00F80E94">
        <w:rPr>
          <w:lang w:val="en-US"/>
        </w:rPr>
        <w:t>Keywords</w:t>
      </w:r>
      <w:r w:rsidR="00CA47E0" w:rsidRPr="00F80E94">
        <w:rPr>
          <w:lang w:val="en-US"/>
        </w:rPr>
        <w:t>:</w:t>
      </w:r>
      <w:r w:rsidR="00D50724" w:rsidRPr="00F80E94">
        <w:rPr>
          <w:lang w:val="en-US"/>
        </w:rPr>
        <w:t xml:space="preserve"> </w:t>
      </w:r>
      <w:r w:rsidR="00F80E94" w:rsidRPr="00F80E94">
        <w:rPr>
          <w:b w:val="0"/>
          <w:lang w:val="en-US"/>
        </w:rPr>
        <w:t>Microvideos; Educational microcontent; Content production; Mobile devices</w:t>
      </w:r>
      <w:r w:rsidR="007F7312">
        <w:rPr>
          <w:b w:val="0"/>
          <w:lang w:val="en-US"/>
        </w:rPr>
        <w:t>.</w:t>
      </w:r>
    </w:p>
    <w:p w14:paraId="338F2BC6" w14:textId="77777777" w:rsidR="001C6D34" w:rsidRPr="00CD49E7" w:rsidRDefault="004C08AF" w:rsidP="003332DD">
      <w:pPr>
        <w:pStyle w:val="Ttulo2"/>
      </w:pPr>
      <w:r w:rsidRPr="00FE26A5">
        <w:rPr>
          <w:sz w:val="24"/>
          <w:szCs w:val="24"/>
        </w:rPr>
        <w:br w:type="page"/>
      </w:r>
      <w:r w:rsidR="00E03791" w:rsidRPr="00CD49E7">
        <w:lastRenderedPageBreak/>
        <w:t xml:space="preserve">1. </w:t>
      </w:r>
      <w:r w:rsidR="001C6D34" w:rsidRPr="00CD49E7">
        <w:t>Introdução</w:t>
      </w:r>
    </w:p>
    <w:p w14:paraId="5BD9791C" w14:textId="2FC7D78E" w:rsidR="00C34B3D" w:rsidRDefault="00C34B3D" w:rsidP="00C34B3D">
      <w:r>
        <w:t>As tecnologias móveis, em especial, telefone celular, smartphone e tablet, estão cada vez mais presentes no cotidiano da maioria da população mundial. Estima</w:t>
      </w:r>
      <w:r w:rsidR="00FE26A5">
        <w:t>va</w:t>
      </w:r>
      <w:r>
        <w:t>-se, que ao final de 2014, o número de assinantes de serviços de telefonia celular, em todo o mundo, tenha se aproximado de 7 bilhões, o que torna os celulares a forma mais popular de conectividade global (International Telecommunication Union, 2014). No Brasil, os telefones celulares também estão cada vez mais incorporados no dia a dia das pessoas, inclusive para acessar a internet. Em 2013, 85% das pessoas com 10 anos ou mais utilizavam o telefone celular, num total aproximado de 143 milhões de brasileiros. Enquanto isso, na zona rural, a utilização do celular é estimada em 73%. (Comitê Gestor da Internet, 2014). Este é um cenário caracterizado por intensa mobilidade, portabilidade e ubiquidade, no qual se inserem os dispositivos móveis (DM), cada vez mais utilizados para ampliar e melhorar o acesso das pessoas a conteúdos e informações a qualquer hora e lugar (Donovan, 2011).</w:t>
      </w:r>
    </w:p>
    <w:p w14:paraId="410811DF" w14:textId="6378E335" w:rsidR="00C34B3D" w:rsidRDefault="00C34B3D" w:rsidP="00C34B3D">
      <w:r>
        <w:t>Na realidade do meio rural brasileiro, dispositivos móveis, como celulares e tablets, desempenham um papel de mídia comunicacional com potencial de ampliar a produção e o acesso a conteúdos de informação e comunicação para diferentes segmentos de públicos. Em instituições de pesquisa, desenvolvimento e inovação (PD&amp;I), os DM também vêm sendo entendidos como canais de comunicação e de disseminação de informação para apoiar o processo de transferência de tecnologia. Essas tecnologias móveis podem trazer contribuições inovadoras para apoiar o processo de comunicação porque ampliam a possibilidade de as pessoas compartilharem informações, aprenderem umas com as outras e construírem novos conhecimentos (Torres &amp; Souza, 2011).</w:t>
      </w:r>
    </w:p>
    <w:p w14:paraId="6DA264A9" w14:textId="6E7C2FB2" w:rsidR="00C34B3D" w:rsidRDefault="00C34B3D" w:rsidP="00C34B3D">
      <w:r>
        <w:t xml:space="preserve">Esse contexto reforça a determinação da Empresa Brasileira de Pesquisa Agropecuária (Embrapa) em promover uma ampla disseminação e comunicação das tecnologias por ela geradas, em particular, aquelas que atendem aos interesses de um projeto de caráter prioritário e especial, denominado “Soluções Tecnológicas para a Adequação da Paisagem Rural ao Código Florestal Brasileiro”, doravante denominado Projeto Código Florestal. O alvo principal deste projeto é a identificação e a disseminação das tecnologias agropecuárias geradas pela Embrapa, adequadas às recomendações que visam acelerar a implantação do Código Florestal (Lei nº 12.651, de 28 maio de 2012). Trata-se da legislação brasileira que estabelece normas gerais sobre a proteção da </w:t>
      </w:r>
      <w:r>
        <w:lastRenderedPageBreak/>
        <w:t xml:space="preserve">vegetação, áreas de preservação permanente e áreas de reserva legal; exploração florestal; suprimento de matéria-prima florestal; controle da origem dos produtos florestais e controle e prevenção dos incêndios florestais, uso sustentável das florestas e demais formas de vegetação nativa (Brasil, 2012). Dentre as várias ações priorizadas no âmbito deste projeto especial, destaca-se a produção de conteúdos em formato de </w:t>
      </w:r>
      <w:r w:rsidR="000345AB">
        <w:t>micro</w:t>
      </w:r>
      <w:r>
        <w:t>vídeos para disseminar, via DM, microconteúdos</w:t>
      </w:r>
      <w:r w:rsidR="009C2F50">
        <w:rPr>
          <w:rStyle w:val="Refdenotaderodap"/>
        </w:rPr>
        <w:footnoteReference w:id="1"/>
      </w:r>
      <w:r>
        <w:t xml:space="preserve"> sobre temas agroambientais, com ênfase na adequação da paisagem rural à legislação vigente.</w:t>
      </w:r>
    </w:p>
    <w:p w14:paraId="78561607" w14:textId="47CEEA26" w:rsidR="006C38A6" w:rsidRDefault="00C34B3D" w:rsidP="00C34B3D">
      <w:r>
        <w:t xml:space="preserve">Este artigo registra, pois, as etapas mais significativas de pesquisa, realizadas durante o processo de produção de </w:t>
      </w:r>
      <w:r w:rsidR="00FE26A5">
        <w:t>micro</w:t>
      </w:r>
      <w:r>
        <w:t xml:space="preserve">vídeos para DM, conduzido no âmbito do Projeto Código Florestal. Inicia-se com uma breve análise do uso das tecnologias de informação e comunicação (TIC), em especial, os dispositivos móveis em atividades de disseminação de informação e comunicação para o segmento agropecuário, de modo a oferecer uma visão rápida do contexto no qual se inseriu a produção de </w:t>
      </w:r>
      <w:r w:rsidR="00FE26A5">
        <w:t>micro</w:t>
      </w:r>
      <w:r>
        <w:t xml:space="preserve">vídeos. A carência de conteúdos de informação para DM para disseminação e comunicação no meio rural brasileiro, em especial no tocante à temática ambiental, ensejou a produção de vídeos em formato de microconteúdos, como medida de apoio à adequação da paisagem rural às determinações do atual Código Florestal. Por fim, é apresentado um relato sucinto do processo de produção de quatro </w:t>
      </w:r>
      <w:r w:rsidR="00FE26A5">
        <w:t>micro</w:t>
      </w:r>
      <w:r>
        <w:t xml:space="preserve">vídeos para dispositivos móveis, acompanhado de breve análise realizada a partir de consulta de opinião para verificar a aceitação destes </w:t>
      </w:r>
      <w:r w:rsidR="00FE26A5">
        <w:t>micro</w:t>
      </w:r>
      <w:r>
        <w:t>vídeos junto ao público. Conclusões e considerações são apresentadas.</w:t>
      </w:r>
    </w:p>
    <w:p w14:paraId="3A62BD52" w14:textId="783A0648" w:rsidR="00C34B3D" w:rsidRPr="006C38A6" w:rsidRDefault="00F921D5" w:rsidP="00C34B3D">
      <w:pPr>
        <w:rPr>
          <w:b/>
        </w:rPr>
      </w:pPr>
      <w:r>
        <w:rPr>
          <w:b/>
        </w:rPr>
        <w:t xml:space="preserve">1.1 </w:t>
      </w:r>
      <w:r w:rsidR="00C34B3D" w:rsidRPr="006C38A6">
        <w:rPr>
          <w:b/>
        </w:rPr>
        <w:t>TIC e Dispositivos Móveis para Comunicação Rural</w:t>
      </w:r>
    </w:p>
    <w:p w14:paraId="7905B745" w14:textId="77777777" w:rsidR="00C34B3D" w:rsidRDefault="00C34B3D" w:rsidP="00C34B3D">
      <w:r>
        <w:t xml:space="preserve">As TIC são definidas como ferramentas transversais e facilitadoras, sobretudo, de ações voltadas ao desenvolvimento econômico e social. São insumos essenciais aos processos de geração de tecnologias, conhecimentos e saberes e de inovações tecnológicas, contribuindo diretamente para viabilizar o acesso à informação e a </w:t>
      </w:r>
      <w:r>
        <w:lastRenderedPageBreak/>
        <w:t>disponibilização de serviços e ferramentas de comunicação, colaboração e de ensino-aprendizagem.</w:t>
      </w:r>
    </w:p>
    <w:p w14:paraId="6B54D304" w14:textId="77777777" w:rsidR="00C34B3D" w:rsidRDefault="00C34B3D" w:rsidP="00C34B3D">
      <w:r>
        <w:t>No meio rural, a introdução e o uso das TIC facilitam a comunicação, o intercâmbio de informações e a ampliação do conhecimento dos agricultores (</w:t>
      </w:r>
      <w:proofErr w:type="spellStart"/>
      <w:r>
        <w:t>Deponti</w:t>
      </w:r>
      <w:proofErr w:type="spellEnd"/>
      <w:r>
        <w:t xml:space="preserve"> et al., 2013). No tocante aos processos voltados ao desenvolvimento rural, as TIC tanto podem apoiar medidas de incremento ao bem-estar econômico e social de populações carentes, quanto favorecer o empoderamento dos indivíduos e das comunidades, oferecendo oportunidades à integração global associada à conservação da identidade local (Cáceres Salazar et al., 2013).</w:t>
      </w:r>
    </w:p>
    <w:p w14:paraId="30303185" w14:textId="1BC0EEB8" w:rsidR="00C34B3D" w:rsidRDefault="00C34B3D" w:rsidP="00C34B3D">
      <w:r>
        <w:t xml:space="preserve">Ainda no domínio da agricultura, </w:t>
      </w:r>
      <w:proofErr w:type="spellStart"/>
      <w:r>
        <w:t>MacNamara</w:t>
      </w:r>
      <w:proofErr w:type="spellEnd"/>
      <w:r>
        <w:t xml:space="preserve"> et al. (2011) assinalam que a utilização das TIC </w:t>
      </w:r>
      <w:r w:rsidR="0079189E">
        <w:t>se vincula</w:t>
      </w:r>
      <w:r>
        <w:t xml:space="preserve"> a cinco tendências principais: (1) baixo custo e conectividade onipresente, (2) ferramentas adaptáveis e mais acessíveis, (3) avanços no armazenamento e troca de dados, (4) modelos de negócios inovadores e parcerias comerciais (5) democratização da informação, incluindo acesso aberto e mídias sociais. As tecnologias móveis, particularmente, os celulares e tablets são dispositivos que incorporam vários elementos dessas tendências, contribuindo para a expansão de mercado mundial de serviços de telefonia móvel, inclusive, com potencial para dinamizar ações de disseminação e comunicação para a transferência de tecnologias para o segmento rural (International Institute for Communication and Development, 2006).</w:t>
      </w:r>
    </w:p>
    <w:p w14:paraId="43E898E7" w14:textId="7FED928C" w:rsidR="00C34B3D" w:rsidRDefault="00C34B3D" w:rsidP="00C34B3D">
      <w:r>
        <w:t xml:space="preserve">Os celulares são tecnologias em permanente desenvolvimento e com elevado grau de aprimoramento, também são consideradas ferramentas </w:t>
      </w:r>
      <w:proofErr w:type="spellStart"/>
      <w:r>
        <w:t>multifunção</w:t>
      </w:r>
      <w:proofErr w:type="spellEnd"/>
      <w:r>
        <w:t xml:space="preserve"> e multitarefa, além de acessíveis a todas as camadas da população, sob o ponto de vista tecnológico. A expansão da telefonia móvel é um fenômeno que ocorre em todo o planeta, e particularmente no Brasil, de acordo a </w:t>
      </w:r>
      <w:proofErr w:type="spellStart"/>
      <w:r>
        <w:t>Teleco</w:t>
      </w:r>
      <w:proofErr w:type="spellEnd"/>
      <w:r w:rsidR="000B2C3F">
        <w:rPr>
          <w:rStyle w:val="Refdenotaderodap"/>
        </w:rPr>
        <w:footnoteReference w:id="2"/>
      </w:r>
      <w:r>
        <w:t xml:space="preserve"> (2015), baseados em dados da Anatel e IBGE, em dezembro/2014 os registros apontavam 281,7 milhões de celulares e uma densidade de 138,3 celulares/100 habitantes. No período de janeiro/2014 a janeiro/2015, essa expansão atingiu a taxa de 3,4%. Entretanto, o uso de celulares </w:t>
      </w:r>
      <w:r>
        <w:lastRenderedPageBreak/>
        <w:t>encontra limitações do ponto de vista econômico, em função das elevadas taxas cobradas pelas operadoras de serviços telefônicos. Restrições dessa natureza, somadas a outras como, por exemplo, preço do aparelho e custos de conexão para acesso à internet, parecem ser as causas prováveis de a telefonia móvel ser considerada uma tecnologia subutilizada.</w:t>
      </w:r>
    </w:p>
    <w:p w14:paraId="4D3EAABC" w14:textId="77777777" w:rsidR="00C34B3D" w:rsidRDefault="00C34B3D" w:rsidP="00C34B3D">
      <w:r>
        <w:t xml:space="preserve">Aspecto importante a ser considerado na introdução de telefones celulares e tablet na comunicação rural pode estar associado à necessidade de se produzir conteúdos de informação a partir da perspectiva do produtor rural, incorporando elementos de linguagem e contexto adequados ao conceito de comunicação, entendido como processo de relacionamento entre as pessoas. De acordo com </w:t>
      </w:r>
      <w:proofErr w:type="spellStart"/>
      <w:r>
        <w:t>Bordenave</w:t>
      </w:r>
      <w:proofErr w:type="spellEnd"/>
      <w:r>
        <w:t xml:space="preserve"> (2002, citado por Viero e Souza, 2008), processos de desenvolvimento no meio rural não consistem apenas de introdução e utilização de novas tecnologias com vistas ao crescimento econômico, o que seria parte de um conceito antigo de comunicação, equivalente à mera difusão de mensagens informativas, persuasivas ou instrutivas.</w:t>
      </w:r>
    </w:p>
    <w:p w14:paraId="7828DFCF" w14:textId="77777777" w:rsidR="00C34B3D" w:rsidRDefault="00C34B3D" w:rsidP="00C34B3D">
      <w:r>
        <w:t>Nesse contexto, a produção de conteúdos deve considerar primeiramente o protagonismo dos produtores rurais (seus problemas, suas dificuldades, suas necessidades de informação e conhecimento), e não o contrário, como ocorre quando a TIC é o elemento determinante e que se sobrepõe ao problema a ser resolvido, ao ponto de torna-lo uma questão menos relevante.</w:t>
      </w:r>
    </w:p>
    <w:p w14:paraId="531F0F85" w14:textId="6B2EEAF3" w:rsidR="00C34B3D" w:rsidRPr="006C38A6" w:rsidRDefault="00F921D5" w:rsidP="00C34B3D">
      <w:pPr>
        <w:rPr>
          <w:b/>
        </w:rPr>
      </w:pPr>
      <w:r>
        <w:rPr>
          <w:b/>
        </w:rPr>
        <w:t xml:space="preserve">1.2 </w:t>
      </w:r>
      <w:r w:rsidR="00FE26A5">
        <w:rPr>
          <w:b/>
        </w:rPr>
        <w:t>Produção de Microv</w:t>
      </w:r>
      <w:r w:rsidR="00C34B3D" w:rsidRPr="006C38A6">
        <w:rPr>
          <w:b/>
        </w:rPr>
        <w:t>ídeos - Microconteúdos para Dispositivos Móveis</w:t>
      </w:r>
    </w:p>
    <w:p w14:paraId="2680B111" w14:textId="20118FC8" w:rsidR="00883C2D" w:rsidRPr="00CD49E7" w:rsidRDefault="00C34B3D" w:rsidP="00B72DCA">
      <w:r>
        <w:t>Embora os DM, em especial, os celulares e tablets estejam presentes em praticamente todas as áreas de conhecimento e ramos de atividades, em geral, o seu uso ainda é desigual, principalmente no meio rural brasileiro. Neste segmento, existem vários desafios que precisam ser enfrentados, entre os quais: (1) falta de uma política de comunicação digital nas instituições de pesquisa e de extensão rural, voltadas aos interesses genuínos dos produtores rurais, direcionada ao uso de TIC, entre as quais as tecnologias móveis, como ferramentas de apoio à tomada de decisão, ao acesso à informação, à comunicação (Espíndola, 2015); (2) escassez de competências no uso de TIC entre os profissionais e técnicos da extensão rural, assim como certa resistência ao uso de ferramentas de informática; (3) pouca preocupação com os reais anseios e necessidades dos produtores rurais, no tocante aos aspectos de usabilidade e design das aplicações, ferramentas, espaços e serviços.</w:t>
      </w:r>
    </w:p>
    <w:p w14:paraId="3215987E" w14:textId="77777777" w:rsidR="00883C2D" w:rsidRPr="00CD49E7" w:rsidRDefault="00883C2D" w:rsidP="003332DD">
      <w:pPr>
        <w:pStyle w:val="Ttulo2"/>
      </w:pPr>
      <w:r w:rsidRPr="00CD49E7">
        <w:lastRenderedPageBreak/>
        <w:t xml:space="preserve">2. </w:t>
      </w:r>
      <w:r w:rsidR="00790069" w:rsidRPr="00CD49E7">
        <w:t>Metodologia</w:t>
      </w:r>
    </w:p>
    <w:p w14:paraId="684BA103" w14:textId="59EC29A2" w:rsidR="00BB52E4" w:rsidRDefault="00B72DCA" w:rsidP="00BB52E4">
      <w:r>
        <w:t>Diante dos</w:t>
      </w:r>
      <w:r w:rsidR="00BB52E4">
        <w:t xml:space="preserve"> desafios </w:t>
      </w:r>
      <w:r>
        <w:t>a serem enfrentados insere-se o</w:t>
      </w:r>
      <w:r w:rsidR="00BB52E4">
        <w:t xml:space="preserve"> objeto desta pesquisa, no caso, a produção de conteúdos em formato de </w:t>
      </w:r>
      <w:r w:rsidR="00FE26A5">
        <w:t>micro</w:t>
      </w:r>
      <w:r w:rsidR="00BB52E4">
        <w:t xml:space="preserve">vídeos para as mídias móveis voltados ao atendimento de interesses de produtores e possuidores rurais na adequação da paisagem rural à legislação ambiental brasileira. Adotou-se a metodologia de produção de microconteúdos pedagógicos, desenvolvida por Souza (2013), para elaboração de </w:t>
      </w:r>
      <w:r w:rsidR="000345AB">
        <w:t>micro</w:t>
      </w:r>
      <w:r w:rsidR="00BB52E4">
        <w:t>vídeos</w:t>
      </w:r>
      <w:bookmarkStart w:id="0" w:name="_GoBack"/>
      <w:bookmarkEnd w:id="0"/>
      <w:r w:rsidR="00BB52E4">
        <w:t>, em formato de microconteúdos, com características e especificidades inerentes aos dispositivos móveis. Esta metodologia orientou a produção de conteúdos tanto no tocante aos aspectos pedagógicos quanto às limitações existentes nos DM, em especial, questões ergonômicas e de conectividade que podem oferecer restrições de uso, como: tela e de teclado de dimensões reduzidos; ausência de mouse; reduzida capacidade de memória; conexões lentas etc. (Saccol et al., 2007).</w:t>
      </w:r>
    </w:p>
    <w:p w14:paraId="0187DFE9" w14:textId="0168DA13" w:rsidR="00B72DCA" w:rsidRPr="00CD49E7" w:rsidRDefault="00BB52E4" w:rsidP="00B72DCA">
      <w:r>
        <w:t xml:space="preserve">Os procedimentos metodológicos adotados foram: identificação e seleção de ferramentas de software para edição de </w:t>
      </w:r>
      <w:r w:rsidR="00FE26A5">
        <w:t>micro</w:t>
      </w:r>
      <w:r>
        <w:t>vídeos; roteirização de conteúdos; criação de ilustrações e representações (infográfico</w:t>
      </w:r>
      <w:r w:rsidR="00FE26A5">
        <w:t>, desenho, quadros, personagens</w:t>
      </w:r>
      <w:r>
        <w:t xml:space="preserve"> etc.); e produção e edição de </w:t>
      </w:r>
      <w:r w:rsidR="00FE26A5">
        <w:t>micro</w:t>
      </w:r>
      <w:r>
        <w:t xml:space="preserve">vídeos. Aspectos da identidade visual de produtos de mídia foram aplicados no processo de produção dos </w:t>
      </w:r>
      <w:r w:rsidR="00FE26A5">
        <w:t>micro</w:t>
      </w:r>
      <w:r>
        <w:t xml:space="preserve">vídeos, de acordo com os padrões estabelecidos na Embrapa. Para produzir os </w:t>
      </w:r>
      <w:r w:rsidR="00FE26A5">
        <w:t>micro</w:t>
      </w:r>
      <w:r>
        <w:t>vídeos foram utilizadas as ferramentas VideoScribe</w:t>
      </w:r>
      <w:r w:rsidR="000B2C3F">
        <w:rPr>
          <w:rStyle w:val="Refdenotaderodap"/>
        </w:rPr>
        <w:footnoteReference w:id="3"/>
      </w:r>
      <w:r>
        <w:t xml:space="preserve"> e o </w:t>
      </w:r>
      <w:proofErr w:type="spellStart"/>
      <w:r>
        <w:t>Movie</w:t>
      </w:r>
      <w:proofErr w:type="spellEnd"/>
      <w:r>
        <w:t xml:space="preserve"> </w:t>
      </w:r>
      <w:proofErr w:type="spellStart"/>
      <w:r>
        <w:t>Maker</w:t>
      </w:r>
      <w:proofErr w:type="spellEnd"/>
      <w:r w:rsidR="000B2C3F">
        <w:rPr>
          <w:rStyle w:val="Refdenotaderodap"/>
        </w:rPr>
        <w:footnoteReference w:id="4"/>
      </w:r>
      <w:r>
        <w:t xml:space="preserve">. Finalizada a etapa de produção, os </w:t>
      </w:r>
      <w:r w:rsidR="00FE26A5">
        <w:t>micro</w:t>
      </w:r>
      <w:r>
        <w:t>vídeos foram disponibilizados para divulgação e avaliação, no portal Geopantanal</w:t>
      </w:r>
      <w:r w:rsidR="00C765B0">
        <w:rPr>
          <w:rStyle w:val="Refdenotaderodap"/>
        </w:rPr>
        <w:footnoteReference w:id="5"/>
      </w:r>
      <w:r>
        <w:t>. Uma pesquisa de opinião foi realizada por meio de questionário</w:t>
      </w:r>
      <w:r w:rsidR="00C765B0">
        <w:rPr>
          <w:rStyle w:val="Refdenotaderodap"/>
        </w:rPr>
        <w:footnoteReference w:id="6"/>
      </w:r>
      <w:r>
        <w:t xml:space="preserve"> web, para que o usuário avaliasse cada um dos </w:t>
      </w:r>
      <w:r w:rsidR="00FE26A5">
        <w:t>micro</w:t>
      </w:r>
      <w:r>
        <w:t xml:space="preserve">vídeos produzidos, quanto à: finalidade de uso; experiência de uso no celular; qualidade no tocante à clareza e objetividade; satisfação em relação ao tempo </w:t>
      </w:r>
      <w:r>
        <w:lastRenderedPageBreak/>
        <w:t>de duração; retenção da atenção; compreensão da mensagem; ampliação do conhecimento sobre o assunto; e motivação para conhecer mais sobre o assunto.</w:t>
      </w:r>
    </w:p>
    <w:p w14:paraId="7139F2E6" w14:textId="77777777" w:rsidR="004F543A" w:rsidRPr="00CD49E7" w:rsidRDefault="004F543A" w:rsidP="00C50E2F">
      <w:pPr>
        <w:pStyle w:val="Ttulo2"/>
      </w:pPr>
      <w:r w:rsidRPr="00CD49E7">
        <w:t xml:space="preserve">3. Resultados </w:t>
      </w:r>
      <w:r w:rsidR="00535CD8" w:rsidRPr="00CD49E7">
        <w:t xml:space="preserve">e </w:t>
      </w:r>
      <w:r w:rsidR="003F794A">
        <w:t>D</w:t>
      </w:r>
      <w:r w:rsidR="00535CD8" w:rsidRPr="00CD49E7">
        <w:t xml:space="preserve">iscussão </w:t>
      </w:r>
    </w:p>
    <w:p w14:paraId="11110937" w14:textId="532D8ED9" w:rsidR="00BB52E4" w:rsidRDefault="00BB52E4" w:rsidP="00BB52E4">
      <w:r>
        <w:t xml:space="preserve">O resultado principal desta pesquisa foi a produção de quatro </w:t>
      </w:r>
      <w:r w:rsidR="00EE29EE">
        <w:t>micro</w:t>
      </w:r>
      <w:r>
        <w:t>vídeos, em formato de microconteúdos, com os seguintes títulos: Novo Código Florestal, Licenciamento Ambiental, Programas de Regularização Ambiental (PRA), Sisla – Sistema Interativo de Suporte e Licenciamento Ambiental. A Fig</w:t>
      </w:r>
      <w:r w:rsidR="00EE29EE">
        <w:t>ura</w:t>
      </w:r>
      <w:r>
        <w:t xml:space="preserve"> 1 reproduz imagem extraída do </w:t>
      </w:r>
      <w:proofErr w:type="spellStart"/>
      <w:r w:rsidR="00EE29EE">
        <w:t>micro</w:t>
      </w:r>
      <w:r>
        <w:t>vídeo</w:t>
      </w:r>
      <w:proofErr w:type="spellEnd"/>
      <w:r>
        <w:t xml:space="preserve"> sobre o Sisla.</w:t>
      </w:r>
    </w:p>
    <w:p w14:paraId="3D710497" w14:textId="30809DFD" w:rsidR="00BB52E4" w:rsidRDefault="000B1BCF" w:rsidP="000B1BCF">
      <w:pPr>
        <w:jc w:val="center"/>
      </w:pPr>
      <w:r>
        <w:rPr>
          <w:noProof/>
          <w:lang w:eastAsia="pt-BR"/>
        </w:rPr>
        <w:drawing>
          <wp:inline distT="0" distB="0" distL="0" distR="0" wp14:anchorId="5139BF69" wp14:editId="2FF143F8">
            <wp:extent cx="2676525" cy="1503040"/>
            <wp:effectExtent l="0" t="0" r="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70853" cy="1556011"/>
                    </a:xfrm>
                    <a:prstGeom prst="rect">
                      <a:avLst/>
                    </a:prstGeom>
                  </pic:spPr>
                </pic:pic>
              </a:graphicData>
            </a:graphic>
          </wp:inline>
        </w:drawing>
      </w:r>
    </w:p>
    <w:p w14:paraId="33C9FA3C" w14:textId="1646F71A" w:rsidR="00BB52E4" w:rsidRDefault="00BB52E4" w:rsidP="000B1BCF">
      <w:pPr>
        <w:jc w:val="center"/>
      </w:pPr>
      <w:r w:rsidRPr="000B1BCF">
        <w:rPr>
          <w:b/>
        </w:rPr>
        <w:t>Fig</w:t>
      </w:r>
      <w:r w:rsidR="000B1BCF" w:rsidRPr="000B1BCF">
        <w:rPr>
          <w:b/>
        </w:rPr>
        <w:t>ura</w:t>
      </w:r>
      <w:r w:rsidRPr="000B1BCF">
        <w:rPr>
          <w:b/>
        </w:rPr>
        <w:t xml:space="preserve"> 1</w:t>
      </w:r>
      <w:r w:rsidR="000B1BCF" w:rsidRPr="000B1BCF">
        <w:rPr>
          <w:b/>
        </w:rPr>
        <w:t>:</w:t>
      </w:r>
      <w:r>
        <w:t xml:space="preserve"> Imagem do </w:t>
      </w:r>
      <w:proofErr w:type="spellStart"/>
      <w:r w:rsidR="00EE29EE">
        <w:t>micro</w:t>
      </w:r>
      <w:r>
        <w:t>vídeo</w:t>
      </w:r>
      <w:proofErr w:type="spellEnd"/>
      <w:r>
        <w:t xml:space="preserve"> Sisla - Sistema Interativo de Suporte e Licenciamento Ambiental</w:t>
      </w:r>
    </w:p>
    <w:p w14:paraId="5E7BD04F" w14:textId="30609398" w:rsidR="000B1BCF" w:rsidRDefault="000B1BCF" w:rsidP="000B1BCF">
      <w:pPr>
        <w:pStyle w:val="Fonteimagemtabelagrfico"/>
        <w:rPr>
          <w:highlight w:val="yellow"/>
        </w:rPr>
      </w:pPr>
      <w:r w:rsidRPr="000B1BCF">
        <w:t xml:space="preserve">Fonte: Imagem </w:t>
      </w:r>
      <w:r w:rsidR="00FE580F">
        <w:t>gerada pelos</w:t>
      </w:r>
      <w:r w:rsidRPr="000B1BCF">
        <w:t xml:space="preserve"> próprios autores.</w:t>
      </w:r>
    </w:p>
    <w:p w14:paraId="65FCB46C" w14:textId="77777777" w:rsidR="000B1BCF" w:rsidRPr="000B1BCF" w:rsidRDefault="000B1BCF" w:rsidP="000B1BCF">
      <w:pPr>
        <w:pStyle w:val="Fonteimagemtabelagrfico"/>
        <w:jc w:val="both"/>
        <w:rPr>
          <w:sz w:val="22"/>
          <w:szCs w:val="22"/>
          <w:highlight w:val="yellow"/>
        </w:rPr>
      </w:pPr>
    </w:p>
    <w:p w14:paraId="605E851A" w14:textId="5C7BD92A" w:rsidR="00EE29EE" w:rsidRPr="00EE29EE" w:rsidRDefault="00EE29EE" w:rsidP="00EE29EE">
      <w:r w:rsidRPr="00EE29EE">
        <w:t xml:space="preserve">Tratam-se, portanto, de </w:t>
      </w:r>
      <w:r>
        <w:t>micro</w:t>
      </w:r>
      <w:r w:rsidRPr="00EE29EE">
        <w:t>vídeos com características essenciais de linguagem e elementos didático-pedagógicos de microconteúdos para que atendam às necessidades do usuário em mobilidade. Para tanto, elementos de design, usabilidade, interatividade, linguagem, mobilidade, conectividade, entre outros, foram considerados na etapa de elaboração dos roteiros para a produção dos vídeos.</w:t>
      </w:r>
    </w:p>
    <w:p w14:paraId="6691A06B" w14:textId="3B8267ED" w:rsidR="00BB52E4" w:rsidRDefault="00BB52E4" w:rsidP="00BB52E4">
      <w:r>
        <w:t xml:space="preserve">A elaboração do roteiro mostrou ser uma etapa crítica do processo, isto porque nela devem ser criadas as condições para que se instale a trama dos elementos teórico-conceituais da comunicação e da educação, que deverão estar presentes na peça a ser produzida. O roteiro é fruto da participação de múltiplos atores, no exercício de compartilhamento de informações, colaboração entre os especialistas e aprendizado uns com os outros. Portanto, uma etapa crucial porque é nela que se constroem, sob a lógica didático-pedagógica, as articulações e complementaridades sobre o tema que está sendo disseminado nos </w:t>
      </w:r>
      <w:r w:rsidR="00EE29EE">
        <w:t>micro</w:t>
      </w:r>
      <w:r>
        <w:t xml:space="preserve">vídeos, considerando-se as diversas formas como estes podem </w:t>
      </w:r>
      <w:r>
        <w:lastRenderedPageBreak/>
        <w:t>ser comunicados para favorecer a apreensão/assimilação dos conteúdos por parte dos sujeitos que os assistem.</w:t>
      </w:r>
    </w:p>
    <w:p w14:paraId="7BC413CA" w14:textId="14D9D3E1" w:rsidR="00BB52E4" w:rsidRDefault="00BB52E4" w:rsidP="00BB52E4">
      <w:r>
        <w:t xml:space="preserve">Todo o processo de produção de </w:t>
      </w:r>
      <w:r w:rsidR="00EE29EE">
        <w:t>micro</w:t>
      </w:r>
      <w:r>
        <w:t>vídeos foi permeado pela participação e envolvimento de especialistas de diferentes áreas: comunicação e linguagens, que respondeu pela introdução dos aspectos da linguagem, principalmente; educação, que tratou de assegurar os componentes didático-pedagógicos; artes visuais, que cuidou da escolha e utilização dos elementos gráficos de visualização e sonorização. Os conteúdos assim produzidos visaram potencializar a disseminação de informações e apoiar a comunicação no processo de transferência de tecnologia e favorecer a apreensão/assimilação dos conteúdos, voltado aos interesses dos produtores e possuidores rurais envolvidos com a temática ambiental.</w:t>
      </w:r>
    </w:p>
    <w:p w14:paraId="2C38344E" w14:textId="7D64E558" w:rsidR="00BB52E4" w:rsidRDefault="00BB52E4" w:rsidP="00BB52E4">
      <w:r>
        <w:t xml:space="preserve">No tocante à consulta de opinião, foram obtidas 41 avaliações, em um período de 12 dias (21/11/14 a 02/12/14), concernentes aos quatro </w:t>
      </w:r>
      <w:r w:rsidR="00EE29EE">
        <w:t>micro</w:t>
      </w:r>
      <w:r>
        <w:t xml:space="preserve">vídeos produzidos. Os dados coletados foram analisados e estão sinteticamente representados nas Figuras 2 a 10, adiante. Doravante, serão discutidos os principais resultados dessas avaliações, buscando entender o grau de aceitação dos </w:t>
      </w:r>
      <w:r w:rsidR="00EE29EE">
        <w:t>micro</w:t>
      </w:r>
      <w:r>
        <w:t>vídeos produzidos, bem como a necessidade de introduzir melhorias na produção dos conteúdos.</w:t>
      </w:r>
    </w:p>
    <w:p w14:paraId="033B5AFF" w14:textId="77777777" w:rsidR="00BB52E4" w:rsidRDefault="00BB52E4" w:rsidP="00BB52E4">
      <w:r>
        <w:t>Quanto ao segmento de atuação profissional no qual o público respondente se vincula, observa-se que a maioria é do setor público (35%) e setor privado (25%), como indica a Figura 2.</w:t>
      </w:r>
    </w:p>
    <w:p w14:paraId="171EA721" w14:textId="2F6B9308" w:rsidR="00BB52E4" w:rsidRDefault="00FE580F" w:rsidP="00FE580F">
      <w:pPr>
        <w:jc w:val="center"/>
      </w:pPr>
      <w:r>
        <w:rPr>
          <w:noProof/>
          <w:lang w:eastAsia="pt-BR"/>
        </w:rPr>
        <w:drawing>
          <wp:inline distT="0" distB="0" distL="0" distR="0" wp14:anchorId="48B2D716" wp14:editId="69103FC7">
            <wp:extent cx="3867150" cy="200977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7150" cy="2009775"/>
                    </a:xfrm>
                    <a:prstGeom prst="rect">
                      <a:avLst/>
                    </a:prstGeom>
                    <a:noFill/>
                  </pic:spPr>
                </pic:pic>
              </a:graphicData>
            </a:graphic>
          </wp:inline>
        </w:drawing>
      </w:r>
    </w:p>
    <w:p w14:paraId="0D3AF101" w14:textId="77777777" w:rsidR="00FE580F" w:rsidRDefault="00FE580F" w:rsidP="00FE580F">
      <w:pPr>
        <w:jc w:val="center"/>
      </w:pPr>
    </w:p>
    <w:p w14:paraId="60EE069D" w14:textId="1F95C080" w:rsidR="00FE580F" w:rsidRDefault="00FE580F" w:rsidP="00FE580F">
      <w:pPr>
        <w:jc w:val="center"/>
      </w:pPr>
      <w:r w:rsidRPr="000B1BCF">
        <w:rPr>
          <w:b/>
        </w:rPr>
        <w:t xml:space="preserve">Figura </w:t>
      </w:r>
      <w:r>
        <w:rPr>
          <w:b/>
        </w:rPr>
        <w:t>2</w:t>
      </w:r>
      <w:r w:rsidRPr="000B1BCF">
        <w:rPr>
          <w:b/>
        </w:rPr>
        <w:t>:</w:t>
      </w:r>
      <w:r>
        <w:t xml:space="preserve"> Vínculo profissional dos respondentes</w:t>
      </w:r>
    </w:p>
    <w:p w14:paraId="311D8933" w14:textId="61F41EA8" w:rsidR="00FE580F" w:rsidRPr="00FE580F" w:rsidRDefault="00FE580F" w:rsidP="00FE580F">
      <w:pPr>
        <w:jc w:val="center"/>
        <w:rPr>
          <w:sz w:val="18"/>
          <w:szCs w:val="18"/>
        </w:rPr>
      </w:pPr>
      <w:r w:rsidRPr="00FE580F">
        <w:rPr>
          <w:sz w:val="18"/>
          <w:szCs w:val="18"/>
        </w:rPr>
        <w:t xml:space="preserve">Fonte: </w:t>
      </w:r>
      <w:r>
        <w:rPr>
          <w:sz w:val="18"/>
          <w:szCs w:val="18"/>
        </w:rPr>
        <w:t>Figura gerada pelos</w:t>
      </w:r>
      <w:r w:rsidRPr="00FE580F">
        <w:rPr>
          <w:sz w:val="18"/>
          <w:szCs w:val="18"/>
        </w:rPr>
        <w:t xml:space="preserve"> próprios autores.</w:t>
      </w:r>
    </w:p>
    <w:p w14:paraId="0DFE6334" w14:textId="77019FC9" w:rsidR="00BB52E4" w:rsidRDefault="00BB52E4" w:rsidP="00FE580F"/>
    <w:p w14:paraId="73306D92" w14:textId="4266EB9C" w:rsidR="00BB52E4" w:rsidRDefault="00BB52E4" w:rsidP="00BB52E4">
      <w:r>
        <w:t xml:space="preserve">No que se refere à finalidade de uso dos </w:t>
      </w:r>
      <w:r w:rsidR="00EE29EE">
        <w:t>micro</w:t>
      </w:r>
      <w:r>
        <w:t xml:space="preserve">vídeos, observou-se que os respondentes se dividiram quase que igualmente entre duas finalidades principais. De um lado, os que admitiram que os </w:t>
      </w:r>
      <w:r w:rsidR="00EE29EE">
        <w:t>micro</w:t>
      </w:r>
      <w:r>
        <w:t xml:space="preserve">vídeos têm a finalidade de ampliar a compreensão das pessoas sobre o Código Florestal (40%); de outro, aqueles que apontaram que os </w:t>
      </w:r>
      <w:r w:rsidR="00EE29EE">
        <w:t>micro</w:t>
      </w:r>
      <w:r>
        <w:t>vídeos servem para apoiar instituições e/ou pessoas físicas em atividades de cunho comunicacion</w:t>
      </w:r>
      <w:r w:rsidR="00F97E8D">
        <w:t>al e/ou instrucional (36%) (Figura</w:t>
      </w:r>
      <w:r>
        <w:t xml:space="preserve"> 3). Estas percepções dos respondentes sinalizam que a lógica adotada na produção dos vídeos evidencia a necessidade da Embrapa investir em ações de disseminação de conteúdos que favoreçam à implementação do Código Florestal.</w:t>
      </w:r>
    </w:p>
    <w:p w14:paraId="23E87646" w14:textId="01AE3F87" w:rsidR="00BB52E4" w:rsidRDefault="00FE580F" w:rsidP="00FE580F">
      <w:pPr>
        <w:jc w:val="center"/>
      </w:pPr>
      <w:r>
        <w:rPr>
          <w:noProof/>
          <w:lang w:eastAsia="pt-BR"/>
        </w:rPr>
        <w:drawing>
          <wp:inline distT="0" distB="0" distL="0" distR="0" wp14:anchorId="07CF9290" wp14:editId="21E8F93C">
            <wp:extent cx="4229100" cy="2295525"/>
            <wp:effectExtent l="0" t="0" r="0"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0" cy="2295525"/>
                    </a:xfrm>
                    <a:prstGeom prst="rect">
                      <a:avLst/>
                    </a:prstGeom>
                    <a:noFill/>
                  </pic:spPr>
                </pic:pic>
              </a:graphicData>
            </a:graphic>
          </wp:inline>
        </w:drawing>
      </w:r>
    </w:p>
    <w:p w14:paraId="7A20C761" w14:textId="01698A74" w:rsidR="00FE580F" w:rsidRDefault="00FE580F" w:rsidP="00FE580F">
      <w:pPr>
        <w:jc w:val="center"/>
      </w:pPr>
      <w:r w:rsidRPr="000B1BCF">
        <w:rPr>
          <w:b/>
        </w:rPr>
        <w:t xml:space="preserve">Figura </w:t>
      </w:r>
      <w:r>
        <w:rPr>
          <w:b/>
        </w:rPr>
        <w:t>3</w:t>
      </w:r>
      <w:r w:rsidRPr="000B1BCF">
        <w:rPr>
          <w:b/>
        </w:rPr>
        <w:t>:</w:t>
      </w:r>
      <w:r>
        <w:t xml:space="preserve"> Finalidade de uso dos </w:t>
      </w:r>
      <w:r w:rsidR="00F97E8D">
        <w:t>micro</w:t>
      </w:r>
      <w:r>
        <w:t>vídeos</w:t>
      </w:r>
    </w:p>
    <w:p w14:paraId="280E1534" w14:textId="568DD484" w:rsidR="00BB52E4" w:rsidRDefault="00FE580F" w:rsidP="00FE580F">
      <w:pPr>
        <w:jc w:val="center"/>
      </w:pPr>
      <w:r w:rsidRPr="00FE580F">
        <w:rPr>
          <w:sz w:val="18"/>
          <w:szCs w:val="18"/>
        </w:rPr>
        <w:t xml:space="preserve">Fonte: </w:t>
      </w:r>
      <w:r>
        <w:rPr>
          <w:sz w:val="18"/>
          <w:szCs w:val="18"/>
        </w:rPr>
        <w:t>Figura gerada pelos</w:t>
      </w:r>
      <w:r w:rsidRPr="00FE580F">
        <w:rPr>
          <w:sz w:val="18"/>
          <w:szCs w:val="18"/>
        </w:rPr>
        <w:t xml:space="preserve"> próprios autores.</w:t>
      </w:r>
    </w:p>
    <w:p w14:paraId="3F502117" w14:textId="4B9D0AB1" w:rsidR="00BB52E4" w:rsidRDefault="00BB52E4" w:rsidP="00BB52E4">
      <w:r>
        <w:t>Assistir a</w:t>
      </w:r>
      <w:r w:rsidR="00F97E8D">
        <w:t>os</w:t>
      </w:r>
      <w:r>
        <w:t xml:space="preserve"> </w:t>
      </w:r>
      <w:r w:rsidR="00F97E8D">
        <w:t>micro</w:t>
      </w:r>
      <w:r>
        <w:t>vídeos no celular obteve o maior percentual indicado por aqueles que consideram a praticidade de uso em mobilidade, a qualquer lugar e hora (54%), seguidos daqueles que pretendem intensificar o uso do celular para obter mais informações (aprendizagem) (26%) e os que vislumbram a possibilidade de apro</w:t>
      </w:r>
      <w:r w:rsidR="00DD2B4B">
        <w:t>veitamento de ‘tempos mortos’</w:t>
      </w:r>
      <w:r w:rsidR="00DD2B4B">
        <w:rPr>
          <w:rStyle w:val="Refdenotaderodap"/>
        </w:rPr>
        <w:footnoteReference w:id="7"/>
      </w:r>
      <w:r>
        <w:t xml:space="preserve"> (20%) (Fig</w:t>
      </w:r>
      <w:r w:rsidR="00F97E8D">
        <w:t>ura</w:t>
      </w:r>
      <w:r>
        <w:t xml:space="preserve"> 4).</w:t>
      </w:r>
    </w:p>
    <w:p w14:paraId="001247DA" w14:textId="493D734A" w:rsidR="00BB52E4" w:rsidRDefault="00BB52E4" w:rsidP="00BB52E4">
      <w:r>
        <w:lastRenderedPageBreak/>
        <w:t xml:space="preserve">O grau de satisfação dos respondentes no tocante à clareza e objetividade dos </w:t>
      </w:r>
      <w:r w:rsidR="00F97E8D">
        <w:t>micro</w:t>
      </w:r>
      <w:r>
        <w:t>vídeos alcançou 71%, contra 29% dos que não souberam responder (Fig</w:t>
      </w:r>
      <w:r w:rsidR="00F97E8D">
        <w:t>ura</w:t>
      </w:r>
      <w:r>
        <w:t xml:space="preserve"> 5). Em relação ao tempo de duração dos </w:t>
      </w:r>
      <w:r w:rsidR="00F97E8D">
        <w:t>micro</w:t>
      </w:r>
      <w:r>
        <w:t>vídeos, 61% dos respondentes ficaram satisfeitos, enquanto 36% revelaram não saber (Fig</w:t>
      </w:r>
      <w:r w:rsidR="00F97E8D">
        <w:t>ura</w:t>
      </w:r>
      <w:r>
        <w:t xml:space="preserve"> 6). À indagação se as informações contidas nos </w:t>
      </w:r>
      <w:r w:rsidR="00F97E8D">
        <w:t>micro</w:t>
      </w:r>
      <w:r>
        <w:t>vídeos prenderam a atenção, 79% dos respondentes disseram que sim, enquanto 15% não souberam informar e apenas 6% indicaram que não (Fig</w:t>
      </w:r>
      <w:r w:rsidR="00F97E8D">
        <w:t>ura</w:t>
      </w:r>
      <w:r>
        <w:t xml:space="preserve"> 7).</w:t>
      </w:r>
    </w:p>
    <w:p w14:paraId="278DAD21" w14:textId="1AF06422" w:rsidR="00CD76C0" w:rsidRPr="00CD76C0" w:rsidRDefault="00CD76C0" w:rsidP="00CD76C0">
      <w:pPr>
        <w:jc w:val="center"/>
      </w:pPr>
      <w:r>
        <w:rPr>
          <w:b/>
          <w:noProof/>
          <w:lang w:eastAsia="pt-BR"/>
        </w:rPr>
        <w:drawing>
          <wp:inline distT="0" distB="0" distL="0" distR="0" wp14:anchorId="0C9E1398" wp14:editId="1451A33F">
            <wp:extent cx="4219575" cy="2190750"/>
            <wp:effectExtent l="0" t="0" r="9525"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19575" cy="2190750"/>
                    </a:xfrm>
                    <a:prstGeom prst="rect">
                      <a:avLst/>
                    </a:prstGeom>
                    <a:noFill/>
                  </pic:spPr>
                </pic:pic>
              </a:graphicData>
            </a:graphic>
          </wp:inline>
        </w:drawing>
      </w:r>
    </w:p>
    <w:p w14:paraId="471DD55B" w14:textId="557CA836" w:rsidR="00CD76C0" w:rsidRDefault="00CD76C0" w:rsidP="00CD76C0">
      <w:pPr>
        <w:jc w:val="center"/>
      </w:pPr>
      <w:r w:rsidRPr="000B1BCF">
        <w:rPr>
          <w:b/>
        </w:rPr>
        <w:t xml:space="preserve">Figura </w:t>
      </w:r>
      <w:r>
        <w:rPr>
          <w:b/>
        </w:rPr>
        <w:t>4</w:t>
      </w:r>
      <w:r w:rsidRPr="000B1BCF">
        <w:rPr>
          <w:b/>
        </w:rPr>
        <w:t>:</w:t>
      </w:r>
      <w:r>
        <w:t xml:space="preserve"> Experiência de uso de </w:t>
      </w:r>
      <w:proofErr w:type="spellStart"/>
      <w:r w:rsidR="00F97E8D">
        <w:t>micro</w:t>
      </w:r>
      <w:r>
        <w:t>vídeo</w:t>
      </w:r>
      <w:proofErr w:type="spellEnd"/>
      <w:r>
        <w:t xml:space="preserve"> no celular</w:t>
      </w:r>
    </w:p>
    <w:p w14:paraId="585B172A" w14:textId="5E8ECE50" w:rsidR="00BB52E4" w:rsidRDefault="00CD76C0" w:rsidP="00CD76C0">
      <w:pPr>
        <w:jc w:val="center"/>
      </w:pPr>
      <w:r w:rsidRPr="00FE580F">
        <w:rPr>
          <w:sz w:val="18"/>
          <w:szCs w:val="18"/>
        </w:rPr>
        <w:t xml:space="preserve">Fonte: </w:t>
      </w:r>
      <w:r>
        <w:rPr>
          <w:sz w:val="18"/>
          <w:szCs w:val="18"/>
        </w:rPr>
        <w:t>Figura gerada pelos</w:t>
      </w:r>
      <w:r w:rsidRPr="00FE580F">
        <w:rPr>
          <w:sz w:val="18"/>
          <w:szCs w:val="18"/>
        </w:rPr>
        <w:t xml:space="preserve"> próprios autores.</w:t>
      </w:r>
    </w:p>
    <w:p w14:paraId="172D7CEA" w14:textId="77777777" w:rsidR="00CD76C0" w:rsidRDefault="00CD76C0" w:rsidP="00CD76C0">
      <w:pPr>
        <w:jc w:val="center"/>
      </w:pPr>
    </w:p>
    <w:p w14:paraId="10902391" w14:textId="222C72C6" w:rsidR="00BB52E4" w:rsidRDefault="00CD76C0" w:rsidP="00CD76C0">
      <w:pPr>
        <w:jc w:val="center"/>
      </w:pPr>
      <w:r>
        <w:rPr>
          <w:noProof/>
          <w:lang w:eastAsia="pt-BR"/>
        </w:rPr>
        <w:drawing>
          <wp:inline distT="0" distB="0" distL="0" distR="0" wp14:anchorId="16F07C95" wp14:editId="5ACDBF30">
            <wp:extent cx="3305175" cy="1295400"/>
            <wp:effectExtent l="0" t="0" r="9525"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05175" cy="1295400"/>
                    </a:xfrm>
                    <a:prstGeom prst="rect">
                      <a:avLst/>
                    </a:prstGeom>
                    <a:noFill/>
                  </pic:spPr>
                </pic:pic>
              </a:graphicData>
            </a:graphic>
          </wp:inline>
        </w:drawing>
      </w:r>
    </w:p>
    <w:p w14:paraId="24E0558E" w14:textId="2A4E00A7" w:rsidR="003E41A5" w:rsidRDefault="003E41A5" w:rsidP="003E41A5">
      <w:pPr>
        <w:jc w:val="center"/>
      </w:pPr>
      <w:r w:rsidRPr="000B1BCF">
        <w:rPr>
          <w:b/>
        </w:rPr>
        <w:t xml:space="preserve">Figura </w:t>
      </w:r>
      <w:r>
        <w:rPr>
          <w:b/>
        </w:rPr>
        <w:t>5</w:t>
      </w:r>
      <w:r w:rsidRPr="000B1BCF">
        <w:rPr>
          <w:b/>
        </w:rPr>
        <w:t>:</w:t>
      </w:r>
      <w:r>
        <w:t xml:space="preserve"> Satisfação no tocante à clareza e objetividade dos </w:t>
      </w:r>
      <w:r w:rsidR="00F97E8D">
        <w:t>micro</w:t>
      </w:r>
      <w:r>
        <w:t>vídeos</w:t>
      </w:r>
    </w:p>
    <w:p w14:paraId="04B13258" w14:textId="4D3EE521" w:rsidR="00BB52E4" w:rsidRDefault="003E41A5" w:rsidP="003E41A5">
      <w:pPr>
        <w:jc w:val="center"/>
      </w:pPr>
      <w:r w:rsidRPr="00FE580F">
        <w:rPr>
          <w:sz w:val="18"/>
          <w:szCs w:val="18"/>
        </w:rPr>
        <w:t xml:space="preserve">Fonte: </w:t>
      </w:r>
      <w:r>
        <w:rPr>
          <w:sz w:val="18"/>
          <w:szCs w:val="18"/>
        </w:rPr>
        <w:t>Figura gerada pelos</w:t>
      </w:r>
      <w:r w:rsidRPr="00FE580F">
        <w:rPr>
          <w:sz w:val="18"/>
          <w:szCs w:val="18"/>
        </w:rPr>
        <w:t xml:space="preserve"> próprios autores.</w:t>
      </w:r>
    </w:p>
    <w:p w14:paraId="1CE50415" w14:textId="12209EBC" w:rsidR="00BB52E4" w:rsidRDefault="00BB52E4" w:rsidP="00BB52E4"/>
    <w:p w14:paraId="22A2F23B" w14:textId="7EDE86ED" w:rsidR="003E41A5" w:rsidRDefault="003E41A5" w:rsidP="003E41A5">
      <w:pPr>
        <w:jc w:val="center"/>
      </w:pPr>
      <w:r>
        <w:rPr>
          <w:noProof/>
          <w:lang w:eastAsia="pt-BR"/>
        </w:rPr>
        <w:lastRenderedPageBreak/>
        <w:drawing>
          <wp:inline distT="0" distB="0" distL="0" distR="0" wp14:anchorId="3329C886" wp14:editId="02BF459F">
            <wp:extent cx="3228975" cy="1495425"/>
            <wp:effectExtent l="0" t="0" r="9525" b="9525"/>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28975" cy="1495425"/>
                    </a:xfrm>
                    <a:prstGeom prst="rect">
                      <a:avLst/>
                    </a:prstGeom>
                    <a:noFill/>
                  </pic:spPr>
                </pic:pic>
              </a:graphicData>
            </a:graphic>
          </wp:inline>
        </w:drawing>
      </w:r>
    </w:p>
    <w:p w14:paraId="021B58CF" w14:textId="0D7BC2C4" w:rsidR="003E41A5" w:rsidRDefault="003E41A5" w:rsidP="003E41A5">
      <w:pPr>
        <w:jc w:val="center"/>
      </w:pPr>
      <w:r w:rsidRPr="000B1BCF">
        <w:rPr>
          <w:b/>
        </w:rPr>
        <w:t xml:space="preserve">Figura </w:t>
      </w:r>
      <w:r>
        <w:rPr>
          <w:b/>
        </w:rPr>
        <w:t>6</w:t>
      </w:r>
      <w:r w:rsidRPr="000B1BCF">
        <w:rPr>
          <w:b/>
        </w:rPr>
        <w:t>:</w:t>
      </w:r>
      <w:r>
        <w:t xml:space="preserve"> Satisfação em relação ao tempo de duração dos </w:t>
      </w:r>
      <w:r w:rsidR="00F97E8D">
        <w:t>micro</w:t>
      </w:r>
      <w:r>
        <w:t>vídeos</w:t>
      </w:r>
    </w:p>
    <w:p w14:paraId="5FEF8056" w14:textId="6E2AB073" w:rsidR="003E41A5" w:rsidRDefault="003E41A5" w:rsidP="003E41A5">
      <w:pPr>
        <w:jc w:val="center"/>
        <w:rPr>
          <w:sz w:val="18"/>
          <w:szCs w:val="18"/>
        </w:rPr>
      </w:pPr>
      <w:r w:rsidRPr="00FE580F">
        <w:rPr>
          <w:sz w:val="18"/>
          <w:szCs w:val="18"/>
        </w:rPr>
        <w:t xml:space="preserve">Fonte: </w:t>
      </w:r>
      <w:r>
        <w:rPr>
          <w:sz w:val="18"/>
          <w:szCs w:val="18"/>
        </w:rPr>
        <w:t>Figura gerada pelos</w:t>
      </w:r>
      <w:r w:rsidRPr="00FE580F">
        <w:rPr>
          <w:sz w:val="18"/>
          <w:szCs w:val="18"/>
        </w:rPr>
        <w:t xml:space="preserve"> próprios autores.</w:t>
      </w:r>
    </w:p>
    <w:p w14:paraId="530527A2" w14:textId="77777777" w:rsidR="00CD3C02" w:rsidRDefault="00CD3C02" w:rsidP="003E41A5">
      <w:pPr>
        <w:jc w:val="center"/>
      </w:pPr>
    </w:p>
    <w:p w14:paraId="0A45910D" w14:textId="4EBD662A" w:rsidR="00BB52E4" w:rsidRDefault="00CD3C02" w:rsidP="00CD3C02">
      <w:pPr>
        <w:jc w:val="center"/>
      </w:pPr>
      <w:r>
        <w:rPr>
          <w:noProof/>
          <w:lang w:eastAsia="pt-BR"/>
        </w:rPr>
        <w:drawing>
          <wp:inline distT="0" distB="0" distL="0" distR="0" wp14:anchorId="4CC0FA19" wp14:editId="13D7895D">
            <wp:extent cx="3171825" cy="1333500"/>
            <wp:effectExtent l="0" t="0" r="9525"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71825" cy="1333500"/>
                    </a:xfrm>
                    <a:prstGeom prst="rect">
                      <a:avLst/>
                    </a:prstGeom>
                    <a:noFill/>
                  </pic:spPr>
                </pic:pic>
              </a:graphicData>
            </a:graphic>
          </wp:inline>
        </w:drawing>
      </w:r>
    </w:p>
    <w:p w14:paraId="7543BC38" w14:textId="02749780" w:rsidR="00CD3C02" w:rsidRDefault="00CD3C02" w:rsidP="00CD3C02">
      <w:pPr>
        <w:jc w:val="center"/>
      </w:pPr>
      <w:r w:rsidRPr="000B1BCF">
        <w:rPr>
          <w:b/>
        </w:rPr>
        <w:t xml:space="preserve">Figura </w:t>
      </w:r>
      <w:r>
        <w:rPr>
          <w:b/>
        </w:rPr>
        <w:t>7</w:t>
      </w:r>
      <w:r w:rsidRPr="000B1BCF">
        <w:rPr>
          <w:b/>
        </w:rPr>
        <w:t>:</w:t>
      </w:r>
      <w:r>
        <w:t xml:space="preserve"> Retenção da atenção</w:t>
      </w:r>
    </w:p>
    <w:p w14:paraId="07CE4B8B" w14:textId="4298A814" w:rsidR="00CD3C02" w:rsidRDefault="00CD3C02" w:rsidP="00CD3C02">
      <w:pPr>
        <w:jc w:val="center"/>
      </w:pPr>
      <w:r w:rsidRPr="00FE580F">
        <w:rPr>
          <w:sz w:val="18"/>
          <w:szCs w:val="18"/>
        </w:rPr>
        <w:t xml:space="preserve">Fonte: </w:t>
      </w:r>
      <w:r>
        <w:rPr>
          <w:sz w:val="18"/>
          <w:szCs w:val="18"/>
        </w:rPr>
        <w:t>Figura gerada pelos</w:t>
      </w:r>
      <w:r w:rsidRPr="00FE580F">
        <w:rPr>
          <w:sz w:val="18"/>
          <w:szCs w:val="18"/>
        </w:rPr>
        <w:t xml:space="preserve"> próprios autores.</w:t>
      </w:r>
    </w:p>
    <w:p w14:paraId="1034D73C" w14:textId="77777777" w:rsidR="00CD3C02" w:rsidRDefault="00CD3C02" w:rsidP="00CD3C02">
      <w:pPr>
        <w:jc w:val="center"/>
      </w:pPr>
    </w:p>
    <w:p w14:paraId="3A73FDA5" w14:textId="66CBCDA4" w:rsidR="00BB52E4" w:rsidRDefault="00BB52E4" w:rsidP="00BB52E4">
      <w:r>
        <w:t xml:space="preserve">O mais elevado percentual obtido pela pesquisa, ou seja, 84% dos respondentes entenderam que os conteúdos dos </w:t>
      </w:r>
      <w:r w:rsidR="00F97E8D">
        <w:t>micro</w:t>
      </w:r>
      <w:r>
        <w:t>vídeos foram apresentados de modo a facilitar a compreensão deles acerca do Código Florestal; 13% admitiram que os conteúdos continham um grau de facilidade e compreensão equivalente a mais ou menos, e 3% não souberam informar (Fig</w:t>
      </w:r>
      <w:r w:rsidR="00F97E8D">
        <w:t>ura</w:t>
      </w:r>
      <w:r>
        <w:t xml:space="preserve"> 8).</w:t>
      </w:r>
    </w:p>
    <w:p w14:paraId="0ED6743E" w14:textId="2E24EB49" w:rsidR="00BB52E4" w:rsidRDefault="00BB52E4" w:rsidP="00BB52E4">
      <w:r>
        <w:t xml:space="preserve">Em resposta ao questionamento se as informações contidas nos </w:t>
      </w:r>
      <w:r w:rsidR="00F97E8D">
        <w:t>micro</w:t>
      </w:r>
      <w:r>
        <w:t>vídeos contribuem para aumentar o conhecimento, 76% dos respondentes disseram que sim, contra 19% que apontaram que contribui pouco e 5% indicaram que não contribui (Fig</w:t>
      </w:r>
      <w:r w:rsidR="00F97E8D">
        <w:t>ura</w:t>
      </w:r>
      <w:r>
        <w:t xml:space="preserve"> 9). Ao encerrar as indagações, 82% dos respondentes indicaram que os conteúdos dos </w:t>
      </w:r>
      <w:r w:rsidR="00F97E8D">
        <w:t>micro</w:t>
      </w:r>
      <w:r>
        <w:t>vídeos os motivaram a conhecer mais sobre o Código Florestal e/ou sobre aspectos da legislação ambiental; 10% não souberam responder e 8% disseram que não foram motivados pelos vídeos (Fig</w:t>
      </w:r>
      <w:r w:rsidR="00F97E8D">
        <w:t>ura</w:t>
      </w:r>
      <w:r>
        <w:t xml:space="preserve"> 10).</w:t>
      </w:r>
    </w:p>
    <w:p w14:paraId="54362512" w14:textId="770F4C0C" w:rsidR="00BB52E4" w:rsidRDefault="00CD3C02" w:rsidP="00CD3C02">
      <w:pPr>
        <w:jc w:val="center"/>
      </w:pPr>
      <w:r>
        <w:rPr>
          <w:noProof/>
          <w:lang w:eastAsia="pt-BR"/>
        </w:rPr>
        <w:lastRenderedPageBreak/>
        <w:drawing>
          <wp:inline distT="0" distB="0" distL="0" distR="0" wp14:anchorId="74BCCA49" wp14:editId="7D6717F7">
            <wp:extent cx="3276600" cy="1400175"/>
            <wp:effectExtent l="0" t="0" r="0" b="952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6600" cy="1400175"/>
                    </a:xfrm>
                    <a:prstGeom prst="rect">
                      <a:avLst/>
                    </a:prstGeom>
                    <a:noFill/>
                  </pic:spPr>
                </pic:pic>
              </a:graphicData>
            </a:graphic>
          </wp:inline>
        </w:drawing>
      </w:r>
    </w:p>
    <w:p w14:paraId="363A70F0" w14:textId="596328C2" w:rsidR="00CD3C02" w:rsidRDefault="00CD3C02" w:rsidP="00CD3C02">
      <w:pPr>
        <w:jc w:val="center"/>
      </w:pPr>
      <w:r w:rsidRPr="000B1BCF">
        <w:rPr>
          <w:b/>
        </w:rPr>
        <w:t xml:space="preserve">Figura </w:t>
      </w:r>
      <w:r>
        <w:rPr>
          <w:b/>
        </w:rPr>
        <w:t>8</w:t>
      </w:r>
      <w:r w:rsidRPr="000B1BCF">
        <w:rPr>
          <w:b/>
        </w:rPr>
        <w:t>:</w:t>
      </w:r>
      <w:r>
        <w:t xml:space="preserve"> Compreensão da mensagem dos </w:t>
      </w:r>
      <w:r w:rsidR="00F97E8D">
        <w:t>micro</w:t>
      </w:r>
      <w:r>
        <w:t>vídeos</w:t>
      </w:r>
    </w:p>
    <w:p w14:paraId="5B03A76A" w14:textId="7B0B8272" w:rsidR="00CD3C02" w:rsidRDefault="00CD3C02" w:rsidP="00CD3C02">
      <w:pPr>
        <w:jc w:val="center"/>
      </w:pPr>
      <w:r w:rsidRPr="00FE580F">
        <w:rPr>
          <w:sz w:val="18"/>
          <w:szCs w:val="18"/>
        </w:rPr>
        <w:t xml:space="preserve">Fonte: </w:t>
      </w:r>
      <w:r>
        <w:rPr>
          <w:sz w:val="18"/>
          <w:szCs w:val="18"/>
        </w:rPr>
        <w:t>Figura gerada pelos</w:t>
      </w:r>
      <w:r w:rsidRPr="00FE580F">
        <w:rPr>
          <w:sz w:val="18"/>
          <w:szCs w:val="18"/>
        </w:rPr>
        <w:t xml:space="preserve"> próprios autores.</w:t>
      </w:r>
    </w:p>
    <w:p w14:paraId="72B63463" w14:textId="7BC8C42A" w:rsidR="00BB52E4" w:rsidRDefault="00BB52E4" w:rsidP="00BB52E4"/>
    <w:p w14:paraId="5CD214F8" w14:textId="02B05787" w:rsidR="00CD3C02" w:rsidRDefault="00CD3C02" w:rsidP="00CD3C02">
      <w:pPr>
        <w:jc w:val="center"/>
      </w:pPr>
      <w:r>
        <w:rPr>
          <w:noProof/>
          <w:lang w:eastAsia="pt-BR"/>
        </w:rPr>
        <w:drawing>
          <wp:inline distT="0" distB="0" distL="0" distR="0" wp14:anchorId="4FAE600C" wp14:editId="3C040E96">
            <wp:extent cx="3362325" cy="1095375"/>
            <wp:effectExtent l="0" t="0" r="9525" b="952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62325" cy="1095375"/>
                    </a:xfrm>
                    <a:prstGeom prst="rect">
                      <a:avLst/>
                    </a:prstGeom>
                    <a:noFill/>
                  </pic:spPr>
                </pic:pic>
              </a:graphicData>
            </a:graphic>
          </wp:inline>
        </w:drawing>
      </w:r>
    </w:p>
    <w:p w14:paraId="05B8349E" w14:textId="40648041" w:rsidR="00CD3C02" w:rsidRDefault="00CD3C02" w:rsidP="00CD3C02">
      <w:pPr>
        <w:jc w:val="center"/>
      </w:pPr>
      <w:r w:rsidRPr="000B1BCF">
        <w:rPr>
          <w:b/>
        </w:rPr>
        <w:t xml:space="preserve">Figura </w:t>
      </w:r>
      <w:r>
        <w:rPr>
          <w:b/>
        </w:rPr>
        <w:t>9</w:t>
      </w:r>
      <w:r w:rsidRPr="000B1BCF">
        <w:rPr>
          <w:b/>
        </w:rPr>
        <w:t>:</w:t>
      </w:r>
      <w:r>
        <w:t xml:space="preserve"> Ampliação do conhecimento sobre o assunto</w:t>
      </w:r>
    </w:p>
    <w:p w14:paraId="06C74208" w14:textId="77777777" w:rsidR="00CD3C02" w:rsidRDefault="00CD3C02" w:rsidP="00CD3C02">
      <w:pPr>
        <w:jc w:val="center"/>
      </w:pPr>
      <w:r w:rsidRPr="00FE580F">
        <w:rPr>
          <w:sz w:val="18"/>
          <w:szCs w:val="18"/>
        </w:rPr>
        <w:t xml:space="preserve">Fonte: </w:t>
      </w:r>
      <w:r>
        <w:rPr>
          <w:sz w:val="18"/>
          <w:szCs w:val="18"/>
        </w:rPr>
        <w:t>Figura gerada pelos</w:t>
      </w:r>
      <w:r w:rsidRPr="00FE580F">
        <w:rPr>
          <w:sz w:val="18"/>
          <w:szCs w:val="18"/>
        </w:rPr>
        <w:t xml:space="preserve"> próprios autores.</w:t>
      </w:r>
    </w:p>
    <w:p w14:paraId="77F68EE6" w14:textId="4BEF5CFA" w:rsidR="00BB52E4" w:rsidRDefault="00BB52E4" w:rsidP="00BB52E4"/>
    <w:p w14:paraId="38CEC461" w14:textId="4441C1BE" w:rsidR="00CD3C02" w:rsidRDefault="00CD3C02" w:rsidP="00CD3C02">
      <w:pPr>
        <w:jc w:val="center"/>
      </w:pPr>
      <w:r>
        <w:rPr>
          <w:noProof/>
          <w:lang w:eastAsia="pt-BR"/>
        </w:rPr>
        <w:drawing>
          <wp:inline distT="0" distB="0" distL="0" distR="0" wp14:anchorId="7EDB0D4D" wp14:editId="0436C575">
            <wp:extent cx="3476625" cy="1285875"/>
            <wp:effectExtent l="0" t="0" r="9525" b="952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76625" cy="1285875"/>
                    </a:xfrm>
                    <a:prstGeom prst="rect">
                      <a:avLst/>
                    </a:prstGeom>
                    <a:noFill/>
                  </pic:spPr>
                </pic:pic>
              </a:graphicData>
            </a:graphic>
          </wp:inline>
        </w:drawing>
      </w:r>
    </w:p>
    <w:p w14:paraId="310A6597" w14:textId="392C1367" w:rsidR="00CD3C02" w:rsidRDefault="00CD3C02" w:rsidP="00CD3C02">
      <w:pPr>
        <w:jc w:val="center"/>
      </w:pPr>
      <w:r w:rsidRPr="000B1BCF">
        <w:rPr>
          <w:b/>
        </w:rPr>
        <w:t xml:space="preserve">Figura </w:t>
      </w:r>
      <w:r>
        <w:rPr>
          <w:b/>
        </w:rPr>
        <w:t>10</w:t>
      </w:r>
      <w:r w:rsidRPr="000B1BCF">
        <w:rPr>
          <w:b/>
        </w:rPr>
        <w:t>:</w:t>
      </w:r>
      <w:r>
        <w:t xml:space="preserve"> Motivação para conhecer mais sobre o assunto</w:t>
      </w:r>
    </w:p>
    <w:p w14:paraId="027DD96A" w14:textId="76E82088" w:rsidR="00CD3C02" w:rsidRDefault="00CD3C02" w:rsidP="00CD3C02">
      <w:pPr>
        <w:jc w:val="center"/>
      </w:pPr>
      <w:r w:rsidRPr="00FE580F">
        <w:rPr>
          <w:sz w:val="18"/>
          <w:szCs w:val="18"/>
        </w:rPr>
        <w:t xml:space="preserve">Fonte: </w:t>
      </w:r>
      <w:r>
        <w:rPr>
          <w:sz w:val="18"/>
          <w:szCs w:val="18"/>
        </w:rPr>
        <w:t>Figura gerada pelos</w:t>
      </w:r>
      <w:r w:rsidRPr="00FE580F">
        <w:rPr>
          <w:sz w:val="18"/>
          <w:szCs w:val="18"/>
        </w:rPr>
        <w:t xml:space="preserve"> próprios autores.</w:t>
      </w:r>
    </w:p>
    <w:p w14:paraId="48D5060A" w14:textId="6AF123BE" w:rsidR="00BB52E4" w:rsidRDefault="00BB52E4" w:rsidP="00BB52E4"/>
    <w:p w14:paraId="581C3218" w14:textId="59DE68C6" w:rsidR="00BB52E4" w:rsidRDefault="00BB52E4" w:rsidP="00BB52E4">
      <w:r>
        <w:t xml:space="preserve">Em síntese, as análises das avaliações emitidas pelos respondentes, de modo geral, indicam que os </w:t>
      </w:r>
      <w:r w:rsidR="00F97E8D">
        <w:t>micro</w:t>
      </w:r>
      <w:r>
        <w:t xml:space="preserve">vídeos produzidos atenderam satisfatoriamente ao propósito de gerar microconteúdos para DM, visando à divulgação de informações no âmbito do Projeto Código Florestal. Esse entendimento é originado das percepções positivas </w:t>
      </w:r>
      <w:r>
        <w:lastRenderedPageBreak/>
        <w:t>coletadas junto aos respondentes, sobretudo, no tocante aos aspectos da retenção da atenção, compreensão da mensagem, ampliação do conhecimento e motivação para conhecer mais sobre o tema, como já mencionado anteriormente (Fig</w:t>
      </w:r>
      <w:r w:rsidR="00F97E8D">
        <w:t xml:space="preserve">uras </w:t>
      </w:r>
      <w:r>
        <w:t>7 a 10).</w:t>
      </w:r>
    </w:p>
    <w:p w14:paraId="7C987495" w14:textId="4E48F23C" w:rsidR="006C5310" w:rsidRPr="00CD49E7" w:rsidRDefault="00EE25B6" w:rsidP="00F921D5">
      <w:pPr>
        <w:pStyle w:val="FigurasouTabelas"/>
        <w:ind w:right="674"/>
        <w:jc w:val="both"/>
      </w:pPr>
      <w:r w:rsidRPr="00CD49E7">
        <w:t>4</w:t>
      </w:r>
      <w:r w:rsidR="007838A2" w:rsidRPr="00CD49E7">
        <w:t xml:space="preserve">. </w:t>
      </w:r>
      <w:r w:rsidR="00A51BB2" w:rsidRPr="00CD49E7">
        <w:t>Conclusão</w:t>
      </w:r>
      <w:r w:rsidR="00192971" w:rsidRPr="00CD49E7">
        <w:rPr>
          <w:b w:val="0"/>
        </w:rPr>
        <w:t>/</w:t>
      </w:r>
      <w:r w:rsidR="00BA0EB5" w:rsidRPr="00CD49E7">
        <w:t xml:space="preserve">Considerações </w:t>
      </w:r>
      <w:r w:rsidR="00F3667B">
        <w:t>F</w:t>
      </w:r>
      <w:r w:rsidR="00BA0EB5" w:rsidRPr="00CD49E7">
        <w:t>inais</w:t>
      </w:r>
    </w:p>
    <w:p w14:paraId="04E4D81C" w14:textId="44665BDB" w:rsidR="00BB52E4" w:rsidRDefault="00BB52E4" w:rsidP="00BB52E4">
      <w:r>
        <w:t xml:space="preserve">Os resultados obtidos com a análise da avaliação feita pelos respondentes indicam que os </w:t>
      </w:r>
      <w:r w:rsidR="00F97E8D">
        <w:t>micro</w:t>
      </w:r>
      <w:r>
        <w:t>vídeos produzidos tiveram aceitação satisfatória por parte dos respondentes. Possivelmente, isso é decorrente da metodologia utilizada para a produção microconteúdos, que considera entre outros aspectos, os elementos didático-pedagógicos e comunicacionais e a condição de mobilidade do usuário, associados ao uso de dispositivos móveis.</w:t>
      </w:r>
    </w:p>
    <w:p w14:paraId="3B6E1E1D" w14:textId="25DEB7ED" w:rsidR="00BB52E4" w:rsidRDefault="00BB52E4" w:rsidP="00BB52E4">
      <w:r>
        <w:t xml:space="preserve">Ademais, os </w:t>
      </w:r>
      <w:r w:rsidR="00F97E8D">
        <w:t>micro</w:t>
      </w:r>
      <w:r>
        <w:t>vídeos produzidos para dispositivos móveis incorporam elementos de linguagem e design que podem facilitar a interação das pessoas em mobilidade, ampliando as possibilidades de comunicação e disseminação de informações para a transferência de tecnologia.</w:t>
      </w:r>
    </w:p>
    <w:p w14:paraId="422240C6" w14:textId="69D0E585" w:rsidR="003E330F" w:rsidRPr="00895C56" w:rsidRDefault="003E330F" w:rsidP="003332DD">
      <w:pPr>
        <w:pStyle w:val="Ttulo2"/>
        <w:rPr>
          <w:sz w:val="20"/>
          <w:szCs w:val="20"/>
        </w:rPr>
      </w:pPr>
      <w:r w:rsidRPr="00895C56">
        <w:t>Referências</w:t>
      </w:r>
      <w:r w:rsidR="00D50724" w:rsidRPr="00895C56">
        <w:t xml:space="preserve"> </w:t>
      </w:r>
      <w:r w:rsidR="00F3667B" w:rsidRPr="00895C56">
        <w:t>B</w:t>
      </w:r>
      <w:r w:rsidR="0031410D" w:rsidRPr="00895C56">
        <w:t xml:space="preserve">ibliográficas </w:t>
      </w:r>
    </w:p>
    <w:p w14:paraId="2836F1F0" w14:textId="77777777" w:rsidR="00895C56" w:rsidRPr="00895C56" w:rsidRDefault="00895C56" w:rsidP="00895C56">
      <w:pPr>
        <w:pStyle w:val="Padro"/>
        <w:tabs>
          <w:tab w:val="left" w:pos="0"/>
          <w:tab w:val="left" w:pos="800"/>
          <w:tab w:val="left" w:pos="1603"/>
          <w:tab w:val="left" w:pos="2408"/>
          <w:tab w:val="left" w:pos="3210"/>
          <w:tab w:val="left" w:pos="4013"/>
          <w:tab w:val="left" w:pos="4815"/>
          <w:tab w:val="left" w:pos="5618"/>
          <w:tab w:val="left" w:pos="6423"/>
          <w:tab w:val="left" w:pos="7225"/>
          <w:tab w:val="left" w:pos="8028"/>
          <w:tab w:val="left" w:pos="8830"/>
          <w:tab w:val="left" w:pos="9635"/>
          <w:tab w:val="left" w:pos="10438"/>
          <w:tab w:val="left" w:pos="11240"/>
          <w:tab w:val="left" w:pos="12043"/>
          <w:tab w:val="left" w:pos="12848"/>
          <w:tab w:val="left" w:pos="13650"/>
          <w:tab w:val="left" w:pos="14453"/>
          <w:tab w:val="left" w:pos="15255"/>
          <w:tab w:val="left" w:pos="16060"/>
          <w:tab w:val="left" w:pos="16822"/>
          <w:tab w:val="left" w:pos="18115"/>
          <w:tab w:val="left" w:pos="19410"/>
          <w:tab w:val="left" w:pos="20705"/>
          <w:tab w:val="left" w:pos="21997"/>
        </w:tabs>
        <w:spacing w:after="120" w:line="276" w:lineRule="auto"/>
        <w:ind w:left="357" w:hanging="357"/>
        <w:rPr>
          <w:rFonts w:ascii="Verdana" w:hAnsi="Verdana" w:cs="Times New Roman"/>
          <w:sz w:val="22"/>
          <w:szCs w:val="22"/>
          <w:lang w:val="en-US"/>
        </w:rPr>
      </w:pPr>
      <w:r w:rsidRPr="00895C56">
        <w:rPr>
          <w:rFonts w:ascii="Verdana" w:hAnsi="Verdana" w:cs="Times New Roman"/>
          <w:sz w:val="22"/>
          <w:szCs w:val="22"/>
        </w:rPr>
        <w:t xml:space="preserve">Brasil. Lei nº 12.651, de 25 de maio de 2012 (2012). Dispõe sobre a proteção da vegetação nativa… </w:t>
      </w:r>
      <w:r w:rsidRPr="00895C56">
        <w:rPr>
          <w:rFonts w:ascii="Verdana" w:hAnsi="Verdana" w:cs="Times New Roman"/>
          <w:b/>
          <w:sz w:val="22"/>
          <w:szCs w:val="22"/>
        </w:rPr>
        <w:t>Diário Oficial da União [da] República Federativa do Brasil</w:t>
      </w:r>
      <w:r w:rsidRPr="00895C56">
        <w:rPr>
          <w:rFonts w:ascii="Verdana" w:hAnsi="Verdana" w:cs="Times New Roman"/>
          <w:sz w:val="22"/>
          <w:szCs w:val="22"/>
        </w:rPr>
        <w:t xml:space="preserve">, Brasília, DF, v. 149, n. 102, p. 1-8, 28 maio. </w:t>
      </w:r>
      <w:proofErr w:type="spellStart"/>
      <w:r w:rsidRPr="00895C56">
        <w:rPr>
          <w:rFonts w:ascii="Verdana" w:hAnsi="Verdana" w:cs="Times New Roman"/>
          <w:sz w:val="22"/>
          <w:szCs w:val="22"/>
          <w:lang w:val="en-US"/>
        </w:rPr>
        <w:t>Seção</w:t>
      </w:r>
      <w:proofErr w:type="spellEnd"/>
      <w:r w:rsidRPr="00895C56">
        <w:rPr>
          <w:rFonts w:ascii="Verdana" w:hAnsi="Verdana" w:cs="Times New Roman"/>
          <w:sz w:val="22"/>
          <w:szCs w:val="22"/>
          <w:lang w:val="en-US"/>
        </w:rPr>
        <w:t xml:space="preserve"> 1.</w:t>
      </w:r>
    </w:p>
    <w:p w14:paraId="5EEC4C7E" w14:textId="7C36E356" w:rsidR="00895C56" w:rsidRPr="00895C56" w:rsidRDefault="00895C56" w:rsidP="00895C56">
      <w:pPr>
        <w:pStyle w:val="Padro"/>
        <w:tabs>
          <w:tab w:val="left" w:pos="0"/>
          <w:tab w:val="left" w:pos="800"/>
          <w:tab w:val="left" w:pos="1603"/>
          <w:tab w:val="left" w:pos="2408"/>
          <w:tab w:val="left" w:pos="3210"/>
          <w:tab w:val="left" w:pos="4013"/>
          <w:tab w:val="left" w:pos="4815"/>
          <w:tab w:val="left" w:pos="5618"/>
          <w:tab w:val="left" w:pos="6423"/>
          <w:tab w:val="left" w:pos="7225"/>
          <w:tab w:val="left" w:pos="8028"/>
          <w:tab w:val="left" w:pos="8830"/>
          <w:tab w:val="left" w:pos="9635"/>
          <w:tab w:val="left" w:pos="10438"/>
          <w:tab w:val="left" w:pos="11240"/>
          <w:tab w:val="left" w:pos="12043"/>
          <w:tab w:val="left" w:pos="12848"/>
          <w:tab w:val="left" w:pos="13650"/>
          <w:tab w:val="left" w:pos="14453"/>
          <w:tab w:val="left" w:pos="15255"/>
          <w:tab w:val="left" w:pos="16060"/>
          <w:tab w:val="left" w:pos="16822"/>
          <w:tab w:val="left" w:pos="18115"/>
          <w:tab w:val="left" w:pos="19410"/>
          <w:tab w:val="left" w:pos="20705"/>
          <w:tab w:val="left" w:pos="21997"/>
        </w:tabs>
        <w:spacing w:after="120" w:line="276" w:lineRule="auto"/>
        <w:ind w:left="357" w:hanging="357"/>
        <w:rPr>
          <w:rFonts w:ascii="Verdana" w:hAnsi="Verdana" w:cs="Times New Roman"/>
          <w:sz w:val="22"/>
          <w:szCs w:val="22"/>
          <w:lang w:val="en-US"/>
        </w:rPr>
      </w:pPr>
      <w:r w:rsidRPr="00895C56">
        <w:rPr>
          <w:rFonts w:ascii="Verdana" w:hAnsi="Verdana" w:cs="Times New Roman"/>
          <w:sz w:val="22"/>
          <w:szCs w:val="22"/>
          <w:lang w:val="en-US"/>
        </w:rPr>
        <w:t xml:space="preserve">Buchem, I., &amp; </w:t>
      </w:r>
      <w:proofErr w:type="spellStart"/>
      <w:r w:rsidRPr="00895C56">
        <w:rPr>
          <w:rFonts w:ascii="Verdana" w:hAnsi="Verdana" w:cs="Times New Roman"/>
          <w:sz w:val="22"/>
          <w:szCs w:val="22"/>
          <w:lang w:val="en-US"/>
        </w:rPr>
        <w:t>Hamelmann</w:t>
      </w:r>
      <w:proofErr w:type="spellEnd"/>
      <w:r w:rsidRPr="00895C56">
        <w:rPr>
          <w:rFonts w:ascii="Verdana" w:hAnsi="Verdana" w:cs="Times New Roman"/>
          <w:sz w:val="22"/>
          <w:szCs w:val="22"/>
          <w:lang w:val="en-US"/>
        </w:rPr>
        <w:t xml:space="preserve">, H. (2010). Microlearning: a strategy for ongoing professional development. </w:t>
      </w:r>
      <w:proofErr w:type="gramStart"/>
      <w:r w:rsidRPr="00895C56">
        <w:rPr>
          <w:rFonts w:ascii="Verdana" w:hAnsi="Verdana" w:cs="Times New Roman"/>
          <w:b/>
          <w:sz w:val="22"/>
          <w:szCs w:val="22"/>
          <w:lang w:val="en-US"/>
        </w:rPr>
        <w:t>eLearning</w:t>
      </w:r>
      <w:proofErr w:type="gramEnd"/>
      <w:r w:rsidRPr="00895C56">
        <w:rPr>
          <w:rFonts w:ascii="Verdana" w:hAnsi="Verdana" w:cs="Times New Roman"/>
          <w:b/>
          <w:sz w:val="22"/>
          <w:szCs w:val="22"/>
          <w:lang w:val="en-US"/>
        </w:rPr>
        <w:t xml:space="preserve"> Papers</w:t>
      </w:r>
      <w:r w:rsidRPr="00895C56">
        <w:rPr>
          <w:rFonts w:ascii="Verdana" w:hAnsi="Verdana" w:cs="Times New Roman"/>
          <w:sz w:val="22"/>
          <w:szCs w:val="22"/>
          <w:lang w:val="en-US"/>
        </w:rPr>
        <w:t xml:space="preserve">, n. 21, p.1-15, Sept. </w:t>
      </w:r>
      <w:r>
        <w:rPr>
          <w:rFonts w:ascii="Verdana" w:hAnsi="Verdana" w:cs="Times New Roman"/>
          <w:sz w:val="22"/>
          <w:szCs w:val="22"/>
          <w:lang w:val="en-US"/>
        </w:rPr>
        <w:t xml:space="preserve">Disponível em </w:t>
      </w:r>
      <w:r w:rsidRPr="00895C56">
        <w:rPr>
          <w:rFonts w:ascii="Verdana" w:hAnsi="Verdana" w:cs="Times New Roman"/>
          <w:sz w:val="22"/>
          <w:szCs w:val="22"/>
          <w:lang w:val="en-US"/>
        </w:rPr>
        <w:t>http://www.elearningeuropa.info/files/media/media23707</w:t>
      </w:r>
      <w:r>
        <w:rPr>
          <w:rFonts w:ascii="Verdana" w:hAnsi="Verdana" w:cs="Times New Roman"/>
          <w:sz w:val="22"/>
          <w:szCs w:val="22"/>
          <w:lang w:val="en-US"/>
        </w:rPr>
        <w:t>.pdf</w:t>
      </w:r>
    </w:p>
    <w:p w14:paraId="2A3F627B" w14:textId="77777777" w:rsidR="00895C56" w:rsidRPr="00895C56" w:rsidRDefault="00895C56" w:rsidP="00895C56">
      <w:pPr>
        <w:pStyle w:val="Padro"/>
        <w:tabs>
          <w:tab w:val="left" w:pos="0"/>
          <w:tab w:val="left" w:pos="800"/>
          <w:tab w:val="left" w:pos="1603"/>
          <w:tab w:val="left" w:pos="2408"/>
          <w:tab w:val="left" w:pos="3210"/>
          <w:tab w:val="left" w:pos="4013"/>
          <w:tab w:val="left" w:pos="4815"/>
          <w:tab w:val="left" w:pos="5618"/>
          <w:tab w:val="left" w:pos="6423"/>
          <w:tab w:val="left" w:pos="7225"/>
          <w:tab w:val="left" w:pos="8028"/>
          <w:tab w:val="left" w:pos="8830"/>
          <w:tab w:val="left" w:pos="9635"/>
          <w:tab w:val="left" w:pos="10438"/>
          <w:tab w:val="left" w:pos="11240"/>
          <w:tab w:val="left" w:pos="12043"/>
          <w:tab w:val="left" w:pos="12848"/>
          <w:tab w:val="left" w:pos="13650"/>
          <w:tab w:val="left" w:pos="14453"/>
          <w:tab w:val="left" w:pos="15255"/>
          <w:tab w:val="left" w:pos="16060"/>
          <w:tab w:val="left" w:pos="16822"/>
          <w:tab w:val="left" w:pos="18115"/>
          <w:tab w:val="left" w:pos="19410"/>
          <w:tab w:val="left" w:pos="20705"/>
          <w:tab w:val="left" w:pos="21997"/>
        </w:tabs>
        <w:spacing w:after="120" w:line="276" w:lineRule="auto"/>
        <w:ind w:left="357" w:hanging="357"/>
        <w:rPr>
          <w:rFonts w:ascii="Verdana" w:hAnsi="Verdana" w:cs="Times New Roman"/>
          <w:sz w:val="22"/>
          <w:szCs w:val="22"/>
        </w:rPr>
      </w:pPr>
      <w:r w:rsidRPr="00895C56">
        <w:rPr>
          <w:rFonts w:ascii="Verdana" w:hAnsi="Verdana" w:cs="Times New Roman"/>
          <w:sz w:val="22"/>
          <w:szCs w:val="22"/>
        </w:rPr>
        <w:t xml:space="preserve">Cáceres Salazar, V. A., Silva Zapata, M. A., </w:t>
      </w:r>
      <w:proofErr w:type="spellStart"/>
      <w:r w:rsidRPr="00895C56">
        <w:rPr>
          <w:rFonts w:ascii="Verdana" w:hAnsi="Verdana" w:cs="Times New Roman"/>
          <w:sz w:val="22"/>
          <w:szCs w:val="22"/>
        </w:rPr>
        <w:t>Pohl</w:t>
      </w:r>
      <w:proofErr w:type="spellEnd"/>
      <w:r w:rsidRPr="00895C56">
        <w:rPr>
          <w:rFonts w:ascii="Verdana" w:hAnsi="Verdana" w:cs="Times New Roman"/>
          <w:sz w:val="22"/>
          <w:szCs w:val="22"/>
        </w:rPr>
        <w:t xml:space="preserve"> </w:t>
      </w:r>
      <w:proofErr w:type="spellStart"/>
      <w:r w:rsidRPr="00895C56">
        <w:rPr>
          <w:rFonts w:ascii="Verdana" w:hAnsi="Verdana" w:cs="Times New Roman"/>
          <w:sz w:val="22"/>
          <w:szCs w:val="22"/>
        </w:rPr>
        <w:t>Caceres</w:t>
      </w:r>
      <w:proofErr w:type="spellEnd"/>
      <w:r w:rsidRPr="00895C56">
        <w:rPr>
          <w:rFonts w:ascii="Verdana" w:hAnsi="Verdana" w:cs="Times New Roman"/>
          <w:sz w:val="22"/>
          <w:szCs w:val="22"/>
        </w:rPr>
        <w:t xml:space="preserve">, P. E., Alvarado Mendoza, O. A., </w:t>
      </w:r>
      <w:proofErr w:type="spellStart"/>
      <w:r w:rsidRPr="00895C56">
        <w:rPr>
          <w:rFonts w:ascii="Verdana" w:hAnsi="Verdana" w:cs="Times New Roman"/>
          <w:sz w:val="22"/>
          <w:szCs w:val="22"/>
        </w:rPr>
        <w:t>Montañez</w:t>
      </w:r>
      <w:proofErr w:type="spellEnd"/>
      <w:r w:rsidRPr="00895C56">
        <w:rPr>
          <w:rFonts w:ascii="Verdana" w:hAnsi="Verdana" w:cs="Times New Roman"/>
          <w:sz w:val="22"/>
          <w:szCs w:val="22"/>
        </w:rPr>
        <w:t xml:space="preserve"> </w:t>
      </w:r>
      <w:proofErr w:type="spellStart"/>
      <w:r w:rsidRPr="00895C56">
        <w:rPr>
          <w:rFonts w:ascii="Verdana" w:hAnsi="Verdana" w:cs="Times New Roman"/>
          <w:sz w:val="22"/>
          <w:szCs w:val="22"/>
        </w:rPr>
        <w:t>Muñoz</w:t>
      </w:r>
      <w:proofErr w:type="spellEnd"/>
      <w:r w:rsidRPr="00895C56">
        <w:rPr>
          <w:rFonts w:ascii="Verdana" w:hAnsi="Verdana" w:cs="Times New Roman"/>
          <w:sz w:val="22"/>
          <w:szCs w:val="22"/>
        </w:rPr>
        <w:t xml:space="preserve">, E. J., </w:t>
      </w:r>
      <w:proofErr w:type="spellStart"/>
      <w:r w:rsidRPr="00895C56">
        <w:rPr>
          <w:rFonts w:ascii="Verdana" w:hAnsi="Verdana" w:cs="Times New Roman"/>
          <w:sz w:val="22"/>
          <w:szCs w:val="22"/>
        </w:rPr>
        <w:t>Giraldo</w:t>
      </w:r>
      <w:proofErr w:type="spellEnd"/>
      <w:r w:rsidRPr="00895C56">
        <w:rPr>
          <w:rFonts w:ascii="Verdana" w:hAnsi="Verdana" w:cs="Times New Roman"/>
          <w:sz w:val="22"/>
          <w:szCs w:val="22"/>
        </w:rPr>
        <w:t xml:space="preserve"> </w:t>
      </w:r>
      <w:proofErr w:type="spellStart"/>
      <w:r w:rsidRPr="00895C56">
        <w:rPr>
          <w:rFonts w:ascii="Verdana" w:hAnsi="Verdana" w:cs="Times New Roman"/>
          <w:sz w:val="22"/>
          <w:szCs w:val="22"/>
        </w:rPr>
        <w:t>Bonilla</w:t>
      </w:r>
      <w:proofErr w:type="spellEnd"/>
      <w:r w:rsidRPr="00895C56">
        <w:rPr>
          <w:rFonts w:ascii="Verdana" w:hAnsi="Verdana" w:cs="Times New Roman"/>
          <w:sz w:val="22"/>
          <w:szCs w:val="22"/>
        </w:rPr>
        <w:t xml:space="preserve">, E., &amp; Gamarra Ortiz, J. H. (2013). </w:t>
      </w:r>
      <w:r w:rsidRPr="00895C56">
        <w:rPr>
          <w:rFonts w:ascii="Verdana" w:hAnsi="Verdana" w:cs="Times New Roman"/>
          <w:sz w:val="22"/>
          <w:szCs w:val="22"/>
          <w:lang w:val="es-ES"/>
        </w:rPr>
        <w:t xml:space="preserve">Sistema móvil para la evaluación y el manejo integrado de plagas y enfermedades e </w:t>
      </w:r>
      <w:proofErr w:type="spellStart"/>
      <w:r w:rsidRPr="00895C56">
        <w:rPr>
          <w:rFonts w:ascii="Verdana" w:hAnsi="Verdana" w:cs="Times New Roman"/>
          <w:sz w:val="22"/>
          <w:szCs w:val="22"/>
          <w:lang w:val="es-ES"/>
        </w:rPr>
        <w:t>nlos</w:t>
      </w:r>
      <w:proofErr w:type="spellEnd"/>
      <w:r w:rsidRPr="00895C56">
        <w:rPr>
          <w:rFonts w:ascii="Verdana" w:hAnsi="Verdana" w:cs="Times New Roman"/>
          <w:sz w:val="22"/>
          <w:szCs w:val="22"/>
          <w:lang w:val="es-ES"/>
        </w:rPr>
        <w:t xml:space="preserve"> cultivos de </w:t>
      </w:r>
      <w:proofErr w:type="spellStart"/>
      <w:r w:rsidRPr="00895C56">
        <w:rPr>
          <w:rFonts w:ascii="Verdana" w:hAnsi="Verdana" w:cs="Times New Roman"/>
          <w:sz w:val="22"/>
          <w:szCs w:val="22"/>
          <w:lang w:val="es-ES"/>
        </w:rPr>
        <w:t>agroexportación</w:t>
      </w:r>
      <w:proofErr w:type="spellEnd"/>
      <w:r w:rsidRPr="00895C56">
        <w:rPr>
          <w:rFonts w:ascii="Verdana" w:hAnsi="Verdana" w:cs="Times New Roman"/>
          <w:sz w:val="22"/>
          <w:szCs w:val="22"/>
          <w:lang w:val="es-ES"/>
        </w:rPr>
        <w:t xml:space="preserve"> de Ancash. </w:t>
      </w:r>
      <w:r w:rsidRPr="00895C56">
        <w:rPr>
          <w:rFonts w:ascii="Verdana" w:hAnsi="Verdana" w:cs="Times New Roman"/>
          <w:b/>
          <w:sz w:val="22"/>
          <w:szCs w:val="22"/>
        </w:rPr>
        <w:t xml:space="preserve">Tecnol. </w:t>
      </w:r>
      <w:proofErr w:type="spellStart"/>
      <w:proofErr w:type="gramStart"/>
      <w:r w:rsidRPr="00895C56">
        <w:rPr>
          <w:rFonts w:ascii="Verdana" w:hAnsi="Verdana" w:cs="Times New Roman"/>
          <w:b/>
          <w:sz w:val="22"/>
          <w:szCs w:val="22"/>
        </w:rPr>
        <w:t>desarro</w:t>
      </w:r>
      <w:proofErr w:type="spellEnd"/>
      <w:r w:rsidRPr="00895C56">
        <w:rPr>
          <w:rFonts w:ascii="Verdana" w:hAnsi="Verdana" w:cs="Times New Roman"/>
          <w:b/>
          <w:sz w:val="22"/>
          <w:szCs w:val="22"/>
        </w:rPr>
        <w:t>.</w:t>
      </w:r>
      <w:r w:rsidRPr="00895C56">
        <w:rPr>
          <w:rFonts w:ascii="Verdana" w:hAnsi="Verdana" w:cs="Times New Roman"/>
          <w:sz w:val="22"/>
          <w:szCs w:val="22"/>
        </w:rPr>
        <w:t>,</w:t>
      </w:r>
      <w:proofErr w:type="gramEnd"/>
      <w:r w:rsidRPr="00895C56">
        <w:rPr>
          <w:rFonts w:ascii="Verdana" w:hAnsi="Verdana" w:cs="Times New Roman"/>
          <w:sz w:val="22"/>
          <w:szCs w:val="22"/>
        </w:rPr>
        <w:t xml:space="preserve"> v. 11, n. 1, p. 51-57, </w:t>
      </w:r>
      <w:proofErr w:type="spellStart"/>
      <w:r w:rsidRPr="00895C56">
        <w:rPr>
          <w:rFonts w:ascii="Verdana" w:hAnsi="Verdana" w:cs="Times New Roman"/>
          <w:sz w:val="22"/>
          <w:szCs w:val="22"/>
        </w:rPr>
        <w:t>ene</w:t>
      </w:r>
      <w:proofErr w:type="spellEnd"/>
      <w:r w:rsidRPr="00895C56">
        <w:rPr>
          <w:rFonts w:ascii="Verdana" w:hAnsi="Verdana" w:cs="Times New Roman"/>
          <w:sz w:val="22"/>
          <w:szCs w:val="22"/>
        </w:rPr>
        <w:t xml:space="preserve">./dic. </w:t>
      </w:r>
    </w:p>
    <w:p w14:paraId="5CB1C0F4" w14:textId="74E302E0" w:rsidR="00895C56" w:rsidRPr="00895C56" w:rsidRDefault="00895C56" w:rsidP="00895C56">
      <w:pPr>
        <w:pStyle w:val="Padro"/>
        <w:tabs>
          <w:tab w:val="left" w:pos="0"/>
          <w:tab w:val="left" w:pos="800"/>
          <w:tab w:val="left" w:pos="1603"/>
          <w:tab w:val="left" w:pos="2408"/>
          <w:tab w:val="left" w:pos="3210"/>
          <w:tab w:val="left" w:pos="4013"/>
          <w:tab w:val="left" w:pos="4815"/>
          <w:tab w:val="left" w:pos="5618"/>
          <w:tab w:val="left" w:pos="6423"/>
          <w:tab w:val="left" w:pos="7225"/>
          <w:tab w:val="left" w:pos="8028"/>
          <w:tab w:val="left" w:pos="8830"/>
          <w:tab w:val="left" w:pos="9635"/>
          <w:tab w:val="left" w:pos="10438"/>
          <w:tab w:val="left" w:pos="11240"/>
          <w:tab w:val="left" w:pos="12043"/>
          <w:tab w:val="left" w:pos="12848"/>
          <w:tab w:val="left" w:pos="13650"/>
          <w:tab w:val="left" w:pos="14453"/>
          <w:tab w:val="left" w:pos="15255"/>
          <w:tab w:val="left" w:pos="16060"/>
          <w:tab w:val="left" w:pos="16822"/>
          <w:tab w:val="left" w:pos="18115"/>
          <w:tab w:val="left" w:pos="19410"/>
          <w:tab w:val="left" w:pos="20705"/>
          <w:tab w:val="left" w:pos="21997"/>
        </w:tabs>
        <w:spacing w:after="120" w:line="276" w:lineRule="auto"/>
        <w:ind w:left="357" w:hanging="357"/>
        <w:rPr>
          <w:rFonts w:ascii="Verdana" w:hAnsi="Verdana" w:cs="Times New Roman"/>
          <w:sz w:val="22"/>
          <w:szCs w:val="22"/>
        </w:rPr>
      </w:pPr>
      <w:r w:rsidRPr="00895C56">
        <w:rPr>
          <w:rFonts w:ascii="Verdana" w:hAnsi="Verdana" w:cs="Times New Roman"/>
          <w:sz w:val="22"/>
          <w:szCs w:val="22"/>
        </w:rPr>
        <w:t xml:space="preserve">Comitê Gestor da Internet no Brasil (2014). </w:t>
      </w:r>
      <w:r w:rsidRPr="00895C56">
        <w:rPr>
          <w:rFonts w:ascii="Verdana" w:hAnsi="Verdana" w:cs="Times New Roman"/>
          <w:b/>
          <w:sz w:val="22"/>
          <w:szCs w:val="22"/>
        </w:rPr>
        <w:t>Pesquisa sobre o uso das tecnologias da informação e comunicação no Brasil:</w:t>
      </w:r>
      <w:r w:rsidRPr="00895C56">
        <w:rPr>
          <w:rFonts w:ascii="Verdana" w:hAnsi="Verdana" w:cs="Times New Roman"/>
          <w:sz w:val="22"/>
          <w:szCs w:val="22"/>
        </w:rPr>
        <w:t xml:space="preserve"> TIC domicílios e empresas 2013. São Paulo. 662 p. </w:t>
      </w:r>
      <w:r>
        <w:rPr>
          <w:rFonts w:ascii="Verdana" w:hAnsi="Verdana" w:cs="Times New Roman"/>
          <w:sz w:val="22"/>
          <w:szCs w:val="22"/>
        </w:rPr>
        <w:t>Disponível em</w:t>
      </w:r>
      <w:r w:rsidRPr="00895C56">
        <w:rPr>
          <w:rFonts w:ascii="Verdana" w:hAnsi="Verdana" w:cs="Times New Roman"/>
          <w:sz w:val="22"/>
          <w:szCs w:val="22"/>
        </w:rPr>
        <w:t xml:space="preserve"> http://www.cgi.br/media/docs/publicacoes/2/TIC_DOM_</w:t>
      </w:r>
      <w:r>
        <w:rPr>
          <w:rFonts w:ascii="Verdana" w:hAnsi="Verdana" w:cs="Times New Roman"/>
          <w:sz w:val="22"/>
          <w:szCs w:val="22"/>
        </w:rPr>
        <w:t>EMP_2013_livro_eletronico.pdf</w:t>
      </w:r>
    </w:p>
    <w:p w14:paraId="2A443A4B" w14:textId="4BAE0035" w:rsidR="00895C56" w:rsidRPr="00895C56" w:rsidRDefault="00895C56" w:rsidP="00895C56">
      <w:pPr>
        <w:pStyle w:val="ReferencesText"/>
        <w:spacing w:before="120" w:after="120" w:line="276" w:lineRule="auto"/>
        <w:ind w:left="357" w:hanging="357"/>
        <w:jc w:val="left"/>
        <w:rPr>
          <w:rFonts w:ascii="Verdana" w:hAnsi="Verdana"/>
          <w:sz w:val="22"/>
          <w:szCs w:val="22"/>
          <w:lang w:val="pt-BR"/>
        </w:rPr>
      </w:pPr>
      <w:r w:rsidRPr="00895C56">
        <w:rPr>
          <w:rFonts w:ascii="Verdana" w:hAnsi="Verdana"/>
          <w:sz w:val="22"/>
          <w:szCs w:val="22"/>
        </w:rPr>
        <w:t xml:space="preserve">Dash, A. (2002). </w:t>
      </w:r>
      <w:r w:rsidRPr="00895C56">
        <w:rPr>
          <w:rFonts w:ascii="Verdana" w:hAnsi="Verdana"/>
          <w:b/>
          <w:sz w:val="22"/>
          <w:szCs w:val="22"/>
        </w:rPr>
        <w:t>Introducing the microcontent client.</w:t>
      </w:r>
      <w:r w:rsidRPr="00895C56">
        <w:rPr>
          <w:rFonts w:ascii="Verdana" w:hAnsi="Verdana"/>
          <w:sz w:val="22"/>
          <w:szCs w:val="22"/>
        </w:rPr>
        <w:t xml:space="preserve"> </w:t>
      </w:r>
      <w:r>
        <w:rPr>
          <w:rFonts w:ascii="Verdana" w:hAnsi="Verdana"/>
          <w:sz w:val="22"/>
          <w:szCs w:val="22"/>
          <w:lang w:val="pt-BR"/>
        </w:rPr>
        <w:t>Disponível em</w:t>
      </w:r>
      <w:r w:rsidRPr="00895C56">
        <w:rPr>
          <w:rFonts w:ascii="Verdana" w:hAnsi="Verdana"/>
          <w:sz w:val="22"/>
          <w:szCs w:val="22"/>
          <w:lang w:val="pt-BR"/>
        </w:rPr>
        <w:t xml:space="preserve"> http://dashes.com/anil/2002/11/introdu</w:t>
      </w:r>
      <w:r>
        <w:rPr>
          <w:rFonts w:ascii="Verdana" w:hAnsi="Verdana"/>
          <w:sz w:val="22"/>
          <w:szCs w:val="22"/>
          <w:lang w:val="pt-BR"/>
        </w:rPr>
        <w:t>cing-microcontent-client.html</w:t>
      </w:r>
    </w:p>
    <w:p w14:paraId="167D0712" w14:textId="6A15617B" w:rsidR="00895C56" w:rsidRPr="00895C56" w:rsidRDefault="00895C56" w:rsidP="00895C56">
      <w:pPr>
        <w:pStyle w:val="ReferencesText"/>
        <w:spacing w:before="120" w:after="120" w:line="276" w:lineRule="auto"/>
        <w:ind w:left="357" w:hanging="357"/>
        <w:jc w:val="left"/>
        <w:rPr>
          <w:rFonts w:ascii="Verdana" w:hAnsi="Verdana"/>
          <w:sz w:val="22"/>
          <w:szCs w:val="22"/>
          <w:lang w:val="pt-BR"/>
        </w:rPr>
      </w:pPr>
      <w:proofErr w:type="spellStart"/>
      <w:r w:rsidRPr="00895C56">
        <w:rPr>
          <w:rFonts w:ascii="Verdana" w:hAnsi="Verdana"/>
          <w:sz w:val="22"/>
          <w:szCs w:val="22"/>
          <w:lang w:val="pt-BR"/>
        </w:rPr>
        <w:t>Deponti</w:t>
      </w:r>
      <w:proofErr w:type="spellEnd"/>
      <w:r w:rsidRPr="00895C56">
        <w:rPr>
          <w:rFonts w:ascii="Verdana" w:hAnsi="Verdana"/>
          <w:sz w:val="22"/>
          <w:szCs w:val="22"/>
          <w:lang w:val="pt-BR"/>
        </w:rPr>
        <w:t xml:space="preserve">, C. M., Barcelos, L. de S., Silva, G. A., </w:t>
      </w:r>
      <w:proofErr w:type="spellStart"/>
      <w:r w:rsidRPr="00895C56">
        <w:rPr>
          <w:rFonts w:ascii="Verdana" w:hAnsi="Verdana"/>
          <w:sz w:val="22"/>
          <w:szCs w:val="22"/>
          <w:lang w:val="pt-BR"/>
        </w:rPr>
        <w:t>Ritt</w:t>
      </w:r>
      <w:proofErr w:type="spellEnd"/>
      <w:r w:rsidRPr="00895C56">
        <w:rPr>
          <w:rFonts w:ascii="Verdana" w:hAnsi="Verdana"/>
          <w:sz w:val="22"/>
          <w:szCs w:val="22"/>
          <w:lang w:val="pt-BR"/>
        </w:rPr>
        <w:t xml:space="preserve">, D., </w:t>
      </w:r>
      <w:proofErr w:type="spellStart"/>
      <w:r w:rsidRPr="00895C56">
        <w:rPr>
          <w:rFonts w:ascii="Verdana" w:hAnsi="Verdana"/>
          <w:sz w:val="22"/>
          <w:szCs w:val="22"/>
          <w:lang w:val="pt-BR"/>
        </w:rPr>
        <w:t>Lubaczwski</w:t>
      </w:r>
      <w:proofErr w:type="spellEnd"/>
      <w:r w:rsidRPr="00895C56">
        <w:rPr>
          <w:rFonts w:ascii="Verdana" w:hAnsi="Verdana"/>
          <w:sz w:val="22"/>
          <w:szCs w:val="22"/>
          <w:lang w:val="pt-BR"/>
        </w:rPr>
        <w:t xml:space="preserve">, A., </w:t>
      </w:r>
      <w:proofErr w:type="spellStart"/>
      <w:r w:rsidRPr="00895C56">
        <w:rPr>
          <w:rFonts w:ascii="Verdana" w:hAnsi="Verdana"/>
          <w:sz w:val="22"/>
          <w:szCs w:val="22"/>
          <w:lang w:val="pt-BR"/>
        </w:rPr>
        <w:t>Reidel</w:t>
      </w:r>
      <w:proofErr w:type="spellEnd"/>
      <w:r w:rsidRPr="00895C56">
        <w:rPr>
          <w:rFonts w:ascii="Verdana" w:hAnsi="Verdana"/>
          <w:sz w:val="22"/>
          <w:szCs w:val="22"/>
          <w:lang w:val="pt-BR"/>
        </w:rPr>
        <w:t>, K. G., &amp; Soares, L. (2013). Tecnologias de informação e comunicação (</w:t>
      </w:r>
      <w:proofErr w:type="spellStart"/>
      <w:r w:rsidRPr="00895C56">
        <w:rPr>
          <w:rFonts w:ascii="Verdana" w:hAnsi="Verdana"/>
          <w:sz w:val="22"/>
          <w:szCs w:val="22"/>
          <w:lang w:val="pt-BR"/>
        </w:rPr>
        <w:t>TICs</w:t>
      </w:r>
      <w:proofErr w:type="spellEnd"/>
      <w:r w:rsidRPr="00895C56">
        <w:rPr>
          <w:rFonts w:ascii="Verdana" w:hAnsi="Verdana"/>
          <w:sz w:val="22"/>
          <w:szCs w:val="22"/>
          <w:lang w:val="pt-BR"/>
        </w:rPr>
        <w:t xml:space="preserve">), agricultura familiar e desenvolvimento rural. In: Colóquio Internacional Inovação, </w:t>
      </w:r>
      <w:r w:rsidRPr="00895C56">
        <w:rPr>
          <w:rFonts w:ascii="Verdana" w:hAnsi="Verdana"/>
          <w:sz w:val="22"/>
          <w:szCs w:val="22"/>
          <w:lang w:val="pt-BR"/>
        </w:rPr>
        <w:lastRenderedPageBreak/>
        <w:t xml:space="preserve">Conhecimento e Tecnologias, São Luiz Gonzaga, 2013. </w:t>
      </w:r>
      <w:r w:rsidRPr="00895C56">
        <w:rPr>
          <w:rFonts w:ascii="Verdana" w:hAnsi="Verdana"/>
          <w:b/>
          <w:sz w:val="22"/>
          <w:szCs w:val="22"/>
          <w:lang w:val="pt-BR"/>
        </w:rPr>
        <w:t>Anais do colóquio</w:t>
      </w:r>
      <w:r w:rsidRPr="00895C56">
        <w:rPr>
          <w:rFonts w:ascii="Verdana" w:hAnsi="Verdana"/>
          <w:sz w:val="22"/>
          <w:szCs w:val="22"/>
          <w:lang w:val="pt-BR"/>
        </w:rPr>
        <w:t>. São Luiz Gonzaga: Editora da URI</w:t>
      </w:r>
      <w:r>
        <w:rPr>
          <w:rFonts w:ascii="Verdana" w:hAnsi="Verdana"/>
          <w:sz w:val="22"/>
          <w:szCs w:val="22"/>
          <w:lang w:val="pt-BR"/>
        </w:rPr>
        <w:t xml:space="preserve">. v. 2, n. 1. Disponível em </w:t>
      </w:r>
      <w:r w:rsidRPr="00895C56">
        <w:rPr>
          <w:rFonts w:ascii="Verdana" w:hAnsi="Verdana"/>
          <w:sz w:val="22"/>
          <w:szCs w:val="22"/>
          <w:lang w:val="pt-BR"/>
        </w:rPr>
        <w:t>http://www.urisaoluiz.com.br/anaisdocoloquio/divulgacao-final2013/comunicacao/C</w:t>
      </w:r>
      <w:r>
        <w:rPr>
          <w:rFonts w:ascii="Verdana" w:hAnsi="Verdana"/>
          <w:sz w:val="22"/>
          <w:szCs w:val="22"/>
          <w:lang w:val="pt-BR"/>
        </w:rPr>
        <w:t>idonea%20Machado%20Deponti.pdf</w:t>
      </w:r>
    </w:p>
    <w:p w14:paraId="5584FD61" w14:textId="77777777" w:rsidR="00895C56" w:rsidRPr="00895C56" w:rsidRDefault="00895C56" w:rsidP="00895C56">
      <w:pPr>
        <w:pStyle w:val="Padro"/>
        <w:tabs>
          <w:tab w:val="left" w:pos="0"/>
          <w:tab w:val="left" w:pos="800"/>
          <w:tab w:val="left" w:pos="1603"/>
          <w:tab w:val="left" w:pos="2408"/>
          <w:tab w:val="left" w:pos="3210"/>
          <w:tab w:val="left" w:pos="4013"/>
          <w:tab w:val="left" w:pos="4815"/>
          <w:tab w:val="left" w:pos="5618"/>
          <w:tab w:val="left" w:pos="6423"/>
          <w:tab w:val="left" w:pos="7225"/>
          <w:tab w:val="left" w:pos="8028"/>
          <w:tab w:val="left" w:pos="8830"/>
          <w:tab w:val="left" w:pos="9635"/>
          <w:tab w:val="left" w:pos="10438"/>
          <w:tab w:val="left" w:pos="11240"/>
          <w:tab w:val="left" w:pos="12043"/>
          <w:tab w:val="left" w:pos="12848"/>
          <w:tab w:val="left" w:pos="13650"/>
          <w:tab w:val="left" w:pos="14453"/>
          <w:tab w:val="left" w:pos="15255"/>
          <w:tab w:val="left" w:pos="16060"/>
          <w:tab w:val="left" w:pos="16822"/>
          <w:tab w:val="left" w:pos="18115"/>
          <w:tab w:val="left" w:pos="19410"/>
          <w:tab w:val="left" w:pos="20705"/>
          <w:tab w:val="left" w:pos="21997"/>
        </w:tabs>
        <w:spacing w:after="120" w:line="276" w:lineRule="auto"/>
        <w:ind w:left="357" w:hanging="357"/>
        <w:rPr>
          <w:rFonts w:ascii="Verdana" w:hAnsi="Verdana"/>
          <w:sz w:val="22"/>
          <w:szCs w:val="22"/>
          <w:lang w:val="en-US"/>
        </w:rPr>
      </w:pPr>
      <w:r w:rsidRPr="00895C56">
        <w:rPr>
          <w:rFonts w:ascii="Verdana" w:hAnsi="Verdana"/>
          <w:sz w:val="22"/>
          <w:szCs w:val="22"/>
          <w:lang w:val="en-US"/>
        </w:rPr>
        <w:t xml:space="preserve">Donovan, K. (2011). Anytime, anywhere: mobile devices and services and their impact on agriculture and rural development. In: The World Bank. </w:t>
      </w:r>
      <w:r w:rsidRPr="00895C56">
        <w:rPr>
          <w:rFonts w:ascii="Verdana" w:hAnsi="Verdana"/>
          <w:b/>
          <w:sz w:val="22"/>
          <w:szCs w:val="22"/>
          <w:lang w:val="en-US"/>
        </w:rPr>
        <w:t>ICT in agriculture</w:t>
      </w:r>
      <w:r w:rsidRPr="00895C56">
        <w:rPr>
          <w:rFonts w:ascii="Verdana" w:hAnsi="Verdana"/>
          <w:sz w:val="22"/>
          <w:szCs w:val="22"/>
          <w:lang w:val="en-US"/>
        </w:rPr>
        <w:t>: connecting smallholders to knowledge, networks, and institutions. Washington, DC. p. 4 9-70.</w:t>
      </w:r>
    </w:p>
    <w:p w14:paraId="69F942C9" w14:textId="1FB02991" w:rsidR="00895C56" w:rsidRPr="00895C56" w:rsidRDefault="00895C56" w:rsidP="00895C56">
      <w:pPr>
        <w:pStyle w:val="Padro"/>
        <w:tabs>
          <w:tab w:val="left" w:pos="0"/>
          <w:tab w:val="left" w:pos="800"/>
          <w:tab w:val="left" w:pos="1603"/>
          <w:tab w:val="left" w:pos="2408"/>
          <w:tab w:val="left" w:pos="3210"/>
          <w:tab w:val="left" w:pos="4013"/>
          <w:tab w:val="left" w:pos="4815"/>
          <w:tab w:val="left" w:pos="5618"/>
          <w:tab w:val="left" w:pos="6423"/>
          <w:tab w:val="left" w:pos="7225"/>
          <w:tab w:val="left" w:pos="8028"/>
          <w:tab w:val="left" w:pos="8830"/>
          <w:tab w:val="left" w:pos="9635"/>
          <w:tab w:val="left" w:pos="10438"/>
          <w:tab w:val="left" w:pos="11240"/>
          <w:tab w:val="left" w:pos="12043"/>
          <w:tab w:val="left" w:pos="12848"/>
          <w:tab w:val="left" w:pos="13650"/>
          <w:tab w:val="left" w:pos="14453"/>
          <w:tab w:val="left" w:pos="15255"/>
          <w:tab w:val="left" w:pos="16060"/>
          <w:tab w:val="left" w:pos="16822"/>
          <w:tab w:val="left" w:pos="18115"/>
          <w:tab w:val="left" w:pos="19410"/>
          <w:tab w:val="left" w:pos="20705"/>
          <w:tab w:val="left" w:pos="21997"/>
        </w:tabs>
        <w:spacing w:after="120" w:line="276" w:lineRule="auto"/>
        <w:ind w:left="357" w:hanging="357"/>
        <w:rPr>
          <w:rFonts w:ascii="Verdana" w:hAnsi="Verdana"/>
          <w:sz w:val="22"/>
          <w:szCs w:val="22"/>
        </w:rPr>
      </w:pPr>
      <w:proofErr w:type="spellStart"/>
      <w:r w:rsidRPr="00895C56">
        <w:rPr>
          <w:rFonts w:ascii="Verdana" w:hAnsi="Verdana"/>
          <w:sz w:val="22"/>
          <w:szCs w:val="22"/>
          <w:lang w:val="en-US"/>
        </w:rPr>
        <w:t>Espíndola</w:t>
      </w:r>
      <w:proofErr w:type="spellEnd"/>
      <w:r w:rsidRPr="00895C56">
        <w:rPr>
          <w:rFonts w:ascii="Verdana" w:hAnsi="Verdana"/>
          <w:sz w:val="22"/>
          <w:szCs w:val="22"/>
          <w:lang w:val="en-US"/>
        </w:rPr>
        <w:t xml:space="preserve">, D. (2015). </w:t>
      </w:r>
      <w:r w:rsidRPr="00895C56">
        <w:rPr>
          <w:rFonts w:ascii="Verdana" w:hAnsi="Verdana"/>
          <w:b/>
          <w:sz w:val="22"/>
          <w:szCs w:val="22"/>
          <w:lang w:val="en-US"/>
        </w:rPr>
        <w:t xml:space="preserve">Las TIC </w:t>
      </w:r>
      <w:proofErr w:type="spellStart"/>
      <w:r w:rsidRPr="00895C56">
        <w:rPr>
          <w:rFonts w:ascii="Verdana" w:hAnsi="Verdana"/>
          <w:b/>
          <w:sz w:val="22"/>
          <w:szCs w:val="22"/>
          <w:lang w:val="en-US"/>
        </w:rPr>
        <w:t>en</w:t>
      </w:r>
      <w:proofErr w:type="spellEnd"/>
      <w:r w:rsidRPr="00895C56">
        <w:rPr>
          <w:rFonts w:ascii="Verdana" w:hAnsi="Verdana"/>
          <w:b/>
          <w:sz w:val="22"/>
          <w:szCs w:val="22"/>
          <w:lang w:val="en-US"/>
        </w:rPr>
        <w:t xml:space="preserve"> la extension rural</w:t>
      </w:r>
      <w:r w:rsidRPr="00895C56">
        <w:rPr>
          <w:rFonts w:ascii="Verdana" w:hAnsi="Verdana"/>
          <w:sz w:val="22"/>
          <w:szCs w:val="22"/>
          <w:lang w:val="en-US"/>
        </w:rPr>
        <w:t xml:space="preserve">. </w:t>
      </w:r>
      <w:r w:rsidRPr="00895C56">
        <w:rPr>
          <w:rFonts w:ascii="Verdana" w:hAnsi="Verdana"/>
          <w:sz w:val="22"/>
          <w:szCs w:val="22"/>
        </w:rPr>
        <w:t xml:space="preserve">Santiago: RELASER. </w:t>
      </w:r>
      <w:r>
        <w:rPr>
          <w:rFonts w:ascii="Verdana" w:hAnsi="Verdana"/>
          <w:sz w:val="22"/>
          <w:szCs w:val="22"/>
        </w:rPr>
        <w:t>Disponível em ht</w:t>
      </w:r>
      <w:r w:rsidRPr="00895C56">
        <w:rPr>
          <w:rFonts w:ascii="Verdana" w:hAnsi="Verdana"/>
          <w:sz w:val="22"/>
          <w:szCs w:val="22"/>
        </w:rPr>
        <w:t>tp://www.relaser.org/index.php/notici</w:t>
      </w:r>
      <w:r>
        <w:rPr>
          <w:rFonts w:ascii="Verdana" w:hAnsi="Verdana"/>
          <w:sz w:val="22"/>
          <w:szCs w:val="22"/>
        </w:rPr>
        <w:t>as/110-las-tic-en-la-extension</w:t>
      </w:r>
    </w:p>
    <w:p w14:paraId="1A83FCFA" w14:textId="77777777" w:rsidR="00895C56" w:rsidRPr="00895C56" w:rsidRDefault="00895C56" w:rsidP="00895C56">
      <w:pPr>
        <w:pStyle w:val="Padro"/>
        <w:tabs>
          <w:tab w:val="left" w:pos="0"/>
          <w:tab w:val="left" w:pos="800"/>
          <w:tab w:val="left" w:pos="1603"/>
          <w:tab w:val="left" w:pos="2408"/>
          <w:tab w:val="left" w:pos="3210"/>
          <w:tab w:val="left" w:pos="4013"/>
          <w:tab w:val="left" w:pos="4815"/>
          <w:tab w:val="left" w:pos="5618"/>
          <w:tab w:val="left" w:pos="6423"/>
          <w:tab w:val="left" w:pos="7225"/>
          <w:tab w:val="left" w:pos="8028"/>
          <w:tab w:val="left" w:pos="8830"/>
          <w:tab w:val="left" w:pos="9635"/>
          <w:tab w:val="left" w:pos="10438"/>
          <w:tab w:val="left" w:pos="11240"/>
          <w:tab w:val="left" w:pos="12043"/>
          <w:tab w:val="left" w:pos="12848"/>
          <w:tab w:val="left" w:pos="13650"/>
          <w:tab w:val="left" w:pos="14453"/>
          <w:tab w:val="left" w:pos="15255"/>
          <w:tab w:val="left" w:pos="16060"/>
          <w:tab w:val="left" w:pos="16822"/>
          <w:tab w:val="left" w:pos="18115"/>
          <w:tab w:val="left" w:pos="19410"/>
          <w:tab w:val="left" w:pos="20705"/>
          <w:tab w:val="left" w:pos="21997"/>
        </w:tabs>
        <w:spacing w:after="120" w:line="276" w:lineRule="auto"/>
        <w:ind w:left="357" w:hanging="357"/>
        <w:rPr>
          <w:rFonts w:ascii="Verdana" w:hAnsi="Verdana" w:cs="Times New Roman"/>
          <w:color w:val="000000"/>
          <w:sz w:val="22"/>
          <w:szCs w:val="22"/>
          <w:lang w:val="es-ES"/>
        </w:rPr>
      </w:pPr>
      <w:r w:rsidRPr="00895C56">
        <w:rPr>
          <w:rFonts w:ascii="Verdana" w:hAnsi="Verdana"/>
          <w:sz w:val="22"/>
          <w:szCs w:val="22"/>
          <w:lang w:val="en-US"/>
        </w:rPr>
        <w:t xml:space="preserve">International Institute for Communication and Development. </w:t>
      </w:r>
      <w:r w:rsidRPr="00895C56">
        <w:rPr>
          <w:rFonts w:ascii="Verdana" w:hAnsi="Verdana"/>
          <w:sz w:val="22"/>
          <w:szCs w:val="22"/>
          <w:lang w:val="es-ES"/>
        </w:rPr>
        <w:t xml:space="preserve">(2006). </w:t>
      </w:r>
      <w:r w:rsidRPr="00895C56">
        <w:rPr>
          <w:rFonts w:ascii="Verdana" w:hAnsi="Verdana"/>
          <w:b/>
          <w:sz w:val="22"/>
          <w:szCs w:val="22"/>
          <w:lang w:val="es-ES"/>
        </w:rPr>
        <w:t>Las Tic para el sector agrícola: impacto y lecciones aprendidas de programas apoyados por el IICD</w:t>
      </w:r>
      <w:r w:rsidRPr="00895C56">
        <w:rPr>
          <w:rFonts w:ascii="Verdana" w:hAnsi="Verdana"/>
          <w:sz w:val="22"/>
          <w:szCs w:val="22"/>
          <w:lang w:val="es-ES"/>
        </w:rPr>
        <w:t xml:space="preserve">. The </w:t>
      </w:r>
      <w:proofErr w:type="spellStart"/>
      <w:r w:rsidRPr="00895C56">
        <w:rPr>
          <w:rFonts w:ascii="Verdana" w:hAnsi="Verdana"/>
          <w:sz w:val="22"/>
          <w:szCs w:val="22"/>
          <w:lang w:val="es-ES"/>
        </w:rPr>
        <w:t>Hague</w:t>
      </w:r>
      <w:proofErr w:type="spellEnd"/>
      <w:r w:rsidRPr="00895C56">
        <w:rPr>
          <w:rFonts w:ascii="Verdana" w:hAnsi="Verdana"/>
          <w:sz w:val="22"/>
          <w:szCs w:val="22"/>
          <w:lang w:val="es-ES"/>
        </w:rPr>
        <w:t xml:space="preserve">, IICD. 90 p. </w:t>
      </w:r>
    </w:p>
    <w:p w14:paraId="548CC222" w14:textId="77777777" w:rsidR="00895C56" w:rsidRPr="00895C56" w:rsidRDefault="00895C56" w:rsidP="00895C56">
      <w:pPr>
        <w:pStyle w:val="Padro"/>
        <w:tabs>
          <w:tab w:val="left" w:pos="0"/>
          <w:tab w:val="left" w:pos="800"/>
          <w:tab w:val="left" w:pos="1603"/>
          <w:tab w:val="left" w:pos="2408"/>
          <w:tab w:val="left" w:pos="3210"/>
          <w:tab w:val="left" w:pos="4013"/>
          <w:tab w:val="left" w:pos="4815"/>
          <w:tab w:val="left" w:pos="5618"/>
          <w:tab w:val="left" w:pos="6423"/>
          <w:tab w:val="left" w:pos="7225"/>
          <w:tab w:val="left" w:pos="8028"/>
          <w:tab w:val="left" w:pos="8830"/>
          <w:tab w:val="left" w:pos="9635"/>
          <w:tab w:val="left" w:pos="10438"/>
          <w:tab w:val="left" w:pos="11240"/>
          <w:tab w:val="left" w:pos="12043"/>
          <w:tab w:val="left" w:pos="12848"/>
          <w:tab w:val="left" w:pos="13650"/>
          <w:tab w:val="left" w:pos="14453"/>
          <w:tab w:val="left" w:pos="15255"/>
          <w:tab w:val="left" w:pos="16060"/>
          <w:tab w:val="left" w:pos="16822"/>
          <w:tab w:val="left" w:pos="18115"/>
          <w:tab w:val="left" w:pos="19410"/>
          <w:tab w:val="left" w:pos="20705"/>
          <w:tab w:val="left" w:pos="21997"/>
        </w:tabs>
        <w:spacing w:after="120" w:line="276" w:lineRule="auto"/>
        <w:ind w:left="357" w:hanging="357"/>
        <w:rPr>
          <w:rFonts w:ascii="Verdana" w:hAnsi="Verdana" w:cs="Times New Roman"/>
          <w:color w:val="000000"/>
          <w:sz w:val="22"/>
          <w:szCs w:val="22"/>
          <w:lang w:val="en-US"/>
        </w:rPr>
      </w:pPr>
      <w:r w:rsidRPr="00895C56">
        <w:rPr>
          <w:rFonts w:ascii="Verdana" w:hAnsi="Verdana"/>
          <w:sz w:val="22"/>
          <w:szCs w:val="22"/>
          <w:lang w:val="en-US"/>
        </w:rPr>
        <w:t xml:space="preserve">International Telecommunication Union (2014). </w:t>
      </w:r>
      <w:r w:rsidRPr="00895C56">
        <w:rPr>
          <w:rFonts w:ascii="Verdana" w:hAnsi="Verdana"/>
          <w:b/>
          <w:sz w:val="22"/>
          <w:szCs w:val="22"/>
          <w:lang w:val="en-US"/>
        </w:rPr>
        <w:t>Measuring the information society Report 2014</w:t>
      </w:r>
      <w:r w:rsidRPr="00895C56">
        <w:rPr>
          <w:rFonts w:ascii="Verdana" w:hAnsi="Verdana"/>
          <w:sz w:val="22"/>
          <w:szCs w:val="22"/>
          <w:lang w:val="en-US"/>
        </w:rPr>
        <w:t xml:space="preserve">. Geneva. </w:t>
      </w:r>
      <w:proofErr w:type="gramStart"/>
      <w:r w:rsidRPr="00895C56">
        <w:rPr>
          <w:rFonts w:ascii="Verdana" w:hAnsi="Verdana"/>
          <w:sz w:val="22"/>
          <w:szCs w:val="22"/>
          <w:lang w:val="en-US"/>
        </w:rPr>
        <w:t>270</w:t>
      </w:r>
      <w:proofErr w:type="gramEnd"/>
      <w:r w:rsidRPr="00895C56">
        <w:rPr>
          <w:rFonts w:ascii="Verdana" w:hAnsi="Verdana"/>
          <w:sz w:val="22"/>
          <w:szCs w:val="22"/>
          <w:lang w:val="en-US"/>
        </w:rPr>
        <w:t xml:space="preserve"> p.</w:t>
      </w:r>
    </w:p>
    <w:p w14:paraId="37007ED9" w14:textId="77777777" w:rsidR="00895C56" w:rsidRPr="00895C56" w:rsidRDefault="00895C56" w:rsidP="00895C56">
      <w:pPr>
        <w:pStyle w:val="Padro"/>
        <w:tabs>
          <w:tab w:val="left" w:pos="0"/>
          <w:tab w:val="left" w:pos="800"/>
          <w:tab w:val="left" w:pos="1603"/>
          <w:tab w:val="left" w:pos="2408"/>
          <w:tab w:val="left" w:pos="3210"/>
          <w:tab w:val="left" w:pos="4013"/>
          <w:tab w:val="left" w:pos="4815"/>
          <w:tab w:val="left" w:pos="5618"/>
          <w:tab w:val="left" w:pos="6423"/>
          <w:tab w:val="left" w:pos="7225"/>
          <w:tab w:val="left" w:pos="8028"/>
          <w:tab w:val="left" w:pos="8830"/>
          <w:tab w:val="left" w:pos="9635"/>
          <w:tab w:val="left" w:pos="10438"/>
          <w:tab w:val="left" w:pos="11240"/>
          <w:tab w:val="left" w:pos="12043"/>
          <w:tab w:val="left" w:pos="12848"/>
          <w:tab w:val="left" w:pos="13650"/>
          <w:tab w:val="left" w:pos="14453"/>
          <w:tab w:val="left" w:pos="15255"/>
          <w:tab w:val="left" w:pos="16060"/>
          <w:tab w:val="left" w:pos="16822"/>
          <w:tab w:val="left" w:pos="18115"/>
          <w:tab w:val="left" w:pos="19410"/>
          <w:tab w:val="left" w:pos="20705"/>
          <w:tab w:val="left" w:pos="21997"/>
        </w:tabs>
        <w:spacing w:after="120" w:line="276" w:lineRule="auto"/>
        <w:ind w:left="357" w:hanging="357"/>
        <w:rPr>
          <w:rFonts w:ascii="Verdana" w:hAnsi="Verdana"/>
          <w:sz w:val="22"/>
          <w:szCs w:val="22"/>
          <w:lang w:val="en-US"/>
        </w:rPr>
      </w:pPr>
      <w:proofErr w:type="spellStart"/>
      <w:r w:rsidRPr="00895C56">
        <w:rPr>
          <w:rFonts w:ascii="Verdana" w:hAnsi="Verdana"/>
          <w:sz w:val="22"/>
          <w:szCs w:val="22"/>
          <w:lang w:val="en-US"/>
        </w:rPr>
        <w:t>MacNamara</w:t>
      </w:r>
      <w:proofErr w:type="spellEnd"/>
      <w:r w:rsidRPr="00895C56">
        <w:rPr>
          <w:rFonts w:ascii="Verdana" w:hAnsi="Verdana"/>
          <w:sz w:val="22"/>
          <w:szCs w:val="22"/>
          <w:lang w:val="en-US"/>
        </w:rPr>
        <w:t xml:space="preserve">, K., Belden, C., Kelly, T., </w:t>
      </w:r>
      <w:proofErr w:type="spellStart"/>
      <w:r w:rsidRPr="00895C56">
        <w:rPr>
          <w:rFonts w:ascii="Verdana" w:hAnsi="Verdana"/>
          <w:sz w:val="22"/>
          <w:szCs w:val="22"/>
          <w:lang w:val="en-US"/>
        </w:rPr>
        <w:t>Pehu</w:t>
      </w:r>
      <w:proofErr w:type="spellEnd"/>
      <w:r w:rsidRPr="00895C56">
        <w:rPr>
          <w:rFonts w:ascii="Verdana" w:hAnsi="Verdana"/>
          <w:sz w:val="22"/>
          <w:szCs w:val="22"/>
          <w:lang w:val="en-US"/>
        </w:rPr>
        <w:t xml:space="preserve">, E., &amp; Donovan, K. (2011). Introduction ICT in agricultural development. In: The World Bank. </w:t>
      </w:r>
      <w:r w:rsidRPr="00895C56">
        <w:rPr>
          <w:rFonts w:ascii="Verdana" w:hAnsi="Verdana"/>
          <w:b/>
          <w:sz w:val="22"/>
          <w:szCs w:val="22"/>
          <w:lang w:val="en-US"/>
        </w:rPr>
        <w:t>ICT in agriculture</w:t>
      </w:r>
      <w:r w:rsidRPr="00895C56">
        <w:rPr>
          <w:rFonts w:ascii="Verdana" w:hAnsi="Verdana"/>
          <w:sz w:val="22"/>
          <w:szCs w:val="22"/>
          <w:lang w:val="en-US"/>
        </w:rPr>
        <w:t xml:space="preserve">: connecting smallholders to knowledge, networks, and institutions. Washington, DC. p. 1-14. </w:t>
      </w:r>
    </w:p>
    <w:p w14:paraId="290F2546" w14:textId="77777777" w:rsidR="00895C56" w:rsidRPr="00895C56" w:rsidRDefault="00895C56" w:rsidP="00895C56">
      <w:pPr>
        <w:pStyle w:val="Padro"/>
        <w:tabs>
          <w:tab w:val="left" w:pos="0"/>
          <w:tab w:val="left" w:pos="800"/>
          <w:tab w:val="left" w:pos="1603"/>
          <w:tab w:val="left" w:pos="2408"/>
          <w:tab w:val="left" w:pos="3210"/>
          <w:tab w:val="left" w:pos="4013"/>
          <w:tab w:val="left" w:pos="4815"/>
          <w:tab w:val="left" w:pos="5618"/>
          <w:tab w:val="left" w:pos="6423"/>
          <w:tab w:val="left" w:pos="7225"/>
          <w:tab w:val="left" w:pos="8028"/>
          <w:tab w:val="left" w:pos="8830"/>
          <w:tab w:val="left" w:pos="9635"/>
          <w:tab w:val="left" w:pos="10438"/>
          <w:tab w:val="left" w:pos="11240"/>
          <w:tab w:val="left" w:pos="12043"/>
          <w:tab w:val="left" w:pos="12848"/>
          <w:tab w:val="left" w:pos="13650"/>
          <w:tab w:val="left" w:pos="14453"/>
          <w:tab w:val="left" w:pos="15255"/>
          <w:tab w:val="left" w:pos="16060"/>
          <w:tab w:val="left" w:pos="16822"/>
          <w:tab w:val="left" w:pos="18115"/>
          <w:tab w:val="left" w:pos="19410"/>
          <w:tab w:val="left" w:pos="20705"/>
          <w:tab w:val="left" w:pos="21997"/>
        </w:tabs>
        <w:spacing w:after="120" w:line="276" w:lineRule="auto"/>
        <w:ind w:left="357" w:hanging="357"/>
        <w:rPr>
          <w:rFonts w:ascii="Verdana" w:hAnsi="Verdana"/>
          <w:sz w:val="22"/>
          <w:szCs w:val="22"/>
        </w:rPr>
      </w:pPr>
      <w:r w:rsidRPr="001C0B9E">
        <w:rPr>
          <w:rFonts w:ascii="Verdana" w:hAnsi="Verdana"/>
          <w:sz w:val="22"/>
          <w:szCs w:val="22"/>
        </w:rPr>
        <w:t xml:space="preserve">Saccol, A. I. C. Z., Barbosa, J., Schlemmer, E., Reinhard, N., &amp; Sarmento, C. (2007). </w:t>
      </w:r>
      <w:proofErr w:type="spellStart"/>
      <w:r w:rsidRPr="00895C56">
        <w:rPr>
          <w:rFonts w:ascii="Verdana" w:hAnsi="Verdana"/>
          <w:sz w:val="22"/>
          <w:szCs w:val="22"/>
        </w:rPr>
        <w:t>M-learning</w:t>
      </w:r>
      <w:proofErr w:type="spellEnd"/>
      <w:r w:rsidRPr="00895C56">
        <w:rPr>
          <w:rFonts w:ascii="Verdana" w:hAnsi="Verdana"/>
          <w:sz w:val="22"/>
          <w:szCs w:val="22"/>
        </w:rPr>
        <w:t xml:space="preserve"> com aprendizagem com mobilidade: um estudo exploratório sobre sua utilização no Brasil. In: Encontro Nacional dos Programas de Pós-Graduação (ENANPAD 2007), </w:t>
      </w:r>
      <w:proofErr w:type="gramStart"/>
      <w:r w:rsidRPr="00895C56">
        <w:rPr>
          <w:rFonts w:ascii="Verdana" w:hAnsi="Verdana"/>
          <w:sz w:val="22"/>
          <w:szCs w:val="22"/>
        </w:rPr>
        <w:t>31.,</w:t>
      </w:r>
      <w:proofErr w:type="gramEnd"/>
      <w:r w:rsidRPr="00895C56">
        <w:rPr>
          <w:rFonts w:ascii="Verdana" w:hAnsi="Verdana"/>
          <w:sz w:val="22"/>
          <w:szCs w:val="22"/>
        </w:rPr>
        <w:t xml:space="preserve"> 2007, Rio de Janeiro. </w:t>
      </w:r>
      <w:r w:rsidRPr="00895C56">
        <w:rPr>
          <w:rFonts w:ascii="Verdana" w:hAnsi="Verdana"/>
          <w:b/>
          <w:sz w:val="22"/>
          <w:szCs w:val="22"/>
        </w:rPr>
        <w:t>Anais</w:t>
      </w:r>
      <w:r w:rsidRPr="00895C56">
        <w:rPr>
          <w:rFonts w:ascii="Verdana" w:hAnsi="Verdana"/>
          <w:sz w:val="22"/>
          <w:szCs w:val="22"/>
        </w:rPr>
        <w:t xml:space="preserve"> … Curitiba: ENANPAD. v. 1, p. 1-16.</w:t>
      </w:r>
    </w:p>
    <w:p w14:paraId="4515AB1F" w14:textId="272B0698" w:rsidR="00895C56" w:rsidRPr="00895C56" w:rsidRDefault="00895C56" w:rsidP="00895C56">
      <w:pPr>
        <w:pStyle w:val="Padro"/>
        <w:tabs>
          <w:tab w:val="left" w:pos="0"/>
          <w:tab w:val="left" w:pos="800"/>
          <w:tab w:val="left" w:pos="1603"/>
          <w:tab w:val="left" w:pos="2408"/>
          <w:tab w:val="left" w:pos="3210"/>
          <w:tab w:val="left" w:pos="4013"/>
          <w:tab w:val="left" w:pos="4815"/>
          <w:tab w:val="left" w:pos="5618"/>
          <w:tab w:val="left" w:pos="6423"/>
          <w:tab w:val="left" w:pos="7225"/>
          <w:tab w:val="left" w:pos="8028"/>
          <w:tab w:val="left" w:pos="8830"/>
          <w:tab w:val="left" w:pos="9635"/>
          <w:tab w:val="left" w:pos="10438"/>
          <w:tab w:val="left" w:pos="11240"/>
          <w:tab w:val="left" w:pos="12043"/>
          <w:tab w:val="left" w:pos="12848"/>
          <w:tab w:val="left" w:pos="13650"/>
          <w:tab w:val="left" w:pos="14453"/>
          <w:tab w:val="left" w:pos="15255"/>
          <w:tab w:val="left" w:pos="16060"/>
          <w:tab w:val="left" w:pos="16822"/>
          <w:tab w:val="left" w:pos="18115"/>
          <w:tab w:val="left" w:pos="19410"/>
          <w:tab w:val="left" w:pos="20705"/>
          <w:tab w:val="left" w:pos="21997"/>
        </w:tabs>
        <w:spacing w:after="120" w:line="276" w:lineRule="auto"/>
        <w:ind w:left="357" w:hanging="357"/>
        <w:rPr>
          <w:rFonts w:ascii="Verdana" w:hAnsi="Verdana"/>
          <w:sz w:val="22"/>
          <w:szCs w:val="22"/>
        </w:rPr>
      </w:pPr>
      <w:r w:rsidRPr="00895C56">
        <w:rPr>
          <w:rFonts w:ascii="Verdana" w:hAnsi="Verdana"/>
          <w:sz w:val="22"/>
          <w:szCs w:val="22"/>
        </w:rPr>
        <w:t xml:space="preserve">Souza, M. I. F. (2013). </w:t>
      </w:r>
      <w:r w:rsidRPr="00895C56">
        <w:rPr>
          <w:rFonts w:ascii="Verdana" w:hAnsi="Verdana"/>
          <w:b/>
          <w:sz w:val="22"/>
          <w:szCs w:val="22"/>
        </w:rPr>
        <w:t>Modelo de produção de microconteúdo educacional para ambientes virtuais de aprendizagem com mobilidade</w:t>
      </w:r>
      <w:r w:rsidRPr="00895C56">
        <w:rPr>
          <w:rFonts w:ascii="Verdana" w:hAnsi="Verdana"/>
          <w:i/>
          <w:sz w:val="22"/>
          <w:szCs w:val="22"/>
        </w:rPr>
        <w:t>.</w:t>
      </w:r>
      <w:r w:rsidRPr="00895C56">
        <w:rPr>
          <w:rFonts w:ascii="Verdana" w:hAnsi="Verdana"/>
          <w:sz w:val="22"/>
          <w:szCs w:val="22"/>
        </w:rPr>
        <w:t xml:space="preserve"> 146 p. Tese (Doutorado – Ciências Sociais na Educação) - Faculdade de Educação, Universidade Estadual de Campinas, Campinas. </w:t>
      </w:r>
      <w:r w:rsidR="00EC3C13">
        <w:rPr>
          <w:rFonts w:ascii="Verdana" w:hAnsi="Verdana"/>
          <w:sz w:val="22"/>
          <w:szCs w:val="22"/>
        </w:rPr>
        <w:t>Disponível em</w:t>
      </w:r>
      <w:r w:rsidRPr="00895C56">
        <w:rPr>
          <w:rFonts w:ascii="Verdana" w:hAnsi="Verdana"/>
          <w:sz w:val="22"/>
          <w:szCs w:val="22"/>
        </w:rPr>
        <w:t xml:space="preserve"> http://www.bibliotecadigital.unicamp.br/document/?down=000919649</w:t>
      </w:r>
    </w:p>
    <w:p w14:paraId="6B52A30B" w14:textId="43131418" w:rsidR="00895C56" w:rsidRPr="00895C56" w:rsidRDefault="00895C56" w:rsidP="00895C56">
      <w:pPr>
        <w:pStyle w:val="Padro"/>
        <w:tabs>
          <w:tab w:val="left" w:pos="0"/>
          <w:tab w:val="left" w:pos="800"/>
          <w:tab w:val="left" w:pos="1603"/>
          <w:tab w:val="left" w:pos="2408"/>
          <w:tab w:val="left" w:pos="3210"/>
          <w:tab w:val="left" w:pos="4013"/>
          <w:tab w:val="left" w:pos="4815"/>
          <w:tab w:val="left" w:pos="5618"/>
          <w:tab w:val="left" w:pos="6423"/>
          <w:tab w:val="left" w:pos="7225"/>
          <w:tab w:val="left" w:pos="8028"/>
          <w:tab w:val="left" w:pos="8830"/>
          <w:tab w:val="left" w:pos="9635"/>
          <w:tab w:val="left" w:pos="10438"/>
          <w:tab w:val="left" w:pos="11240"/>
          <w:tab w:val="left" w:pos="12043"/>
          <w:tab w:val="left" w:pos="12848"/>
          <w:tab w:val="left" w:pos="13650"/>
          <w:tab w:val="left" w:pos="14453"/>
          <w:tab w:val="left" w:pos="15255"/>
          <w:tab w:val="left" w:pos="16060"/>
          <w:tab w:val="left" w:pos="16822"/>
          <w:tab w:val="left" w:pos="18115"/>
          <w:tab w:val="left" w:pos="19410"/>
          <w:tab w:val="left" w:pos="20705"/>
          <w:tab w:val="left" w:pos="21997"/>
        </w:tabs>
        <w:spacing w:after="120" w:line="276" w:lineRule="auto"/>
        <w:ind w:left="357" w:hanging="357"/>
        <w:rPr>
          <w:rFonts w:ascii="Verdana" w:hAnsi="Verdana" w:cs="Times New Roman"/>
          <w:color w:val="000000"/>
          <w:sz w:val="22"/>
          <w:szCs w:val="22"/>
        </w:rPr>
      </w:pPr>
      <w:proofErr w:type="spellStart"/>
      <w:r w:rsidRPr="00895C56">
        <w:rPr>
          <w:rFonts w:ascii="Verdana" w:hAnsi="Verdana"/>
          <w:sz w:val="22"/>
          <w:szCs w:val="22"/>
        </w:rPr>
        <w:t>Teleco</w:t>
      </w:r>
      <w:proofErr w:type="spellEnd"/>
      <w:r w:rsidRPr="00895C56">
        <w:rPr>
          <w:rFonts w:ascii="Verdana" w:hAnsi="Verdana"/>
          <w:sz w:val="22"/>
          <w:szCs w:val="22"/>
        </w:rPr>
        <w:t xml:space="preserve">. (2015). </w:t>
      </w:r>
      <w:r w:rsidRPr="00895C56">
        <w:rPr>
          <w:rFonts w:ascii="Verdana" w:hAnsi="Verdana"/>
          <w:b/>
          <w:sz w:val="22"/>
          <w:szCs w:val="22"/>
        </w:rPr>
        <w:t>Estatísticas de celulares no Brasil</w:t>
      </w:r>
      <w:r w:rsidRPr="00895C56">
        <w:rPr>
          <w:rFonts w:ascii="Verdana" w:hAnsi="Verdana"/>
          <w:sz w:val="22"/>
          <w:szCs w:val="22"/>
        </w:rPr>
        <w:t xml:space="preserve">. [São José dos Campos]. </w:t>
      </w:r>
      <w:r w:rsidR="00EC3C13">
        <w:rPr>
          <w:rFonts w:ascii="Verdana" w:hAnsi="Verdana"/>
          <w:sz w:val="22"/>
          <w:szCs w:val="22"/>
        </w:rPr>
        <w:t xml:space="preserve">Disponível em </w:t>
      </w:r>
      <w:r w:rsidRPr="00895C56">
        <w:rPr>
          <w:rFonts w:ascii="Verdana" w:hAnsi="Verdana"/>
          <w:sz w:val="22"/>
          <w:szCs w:val="22"/>
        </w:rPr>
        <w:t>http</w:t>
      </w:r>
      <w:r w:rsidR="00EC3C13">
        <w:rPr>
          <w:rFonts w:ascii="Verdana" w:hAnsi="Verdana"/>
          <w:sz w:val="22"/>
          <w:szCs w:val="22"/>
        </w:rPr>
        <w:t>://www.teleco.com.br/ncel.asp#</w:t>
      </w:r>
    </w:p>
    <w:p w14:paraId="5C45D495" w14:textId="77777777" w:rsidR="00895C56" w:rsidRPr="00895C56" w:rsidRDefault="00895C56" w:rsidP="00895C56">
      <w:pPr>
        <w:pStyle w:val="Padro"/>
        <w:tabs>
          <w:tab w:val="left" w:pos="0"/>
          <w:tab w:val="left" w:pos="800"/>
          <w:tab w:val="left" w:pos="1603"/>
          <w:tab w:val="left" w:pos="2408"/>
          <w:tab w:val="left" w:pos="3210"/>
          <w:tab w:val="left" w:pos="4013"/>
          <w:tab w:val="left" w:pos="4815"/>
          <w:tab w:val="left" w:pos="5618"/>
          <w:tab w:val="left" w:pos="6423"/>
          <w:tab w:val="left" w:pos="7225"/>
          <w:tab w:val="left" w:pos="8028"/>
          <w:tab w:val="left" w:pos="8830"/>
          <w:tab w:val="left" w:pos="9635"/>
          <w:tab w:val="left" w:pos="10438"/>
          <w:tab w:val="left" w:pos="11240"/>
          <w:tab w:val="left" w:pos="12043"/>
          <w:tab w:val="left" w:pos="12848"/>
          <w:tab w:val="left" w:pos="13650"/>
          <w:tab w:val="left" w:pos="14453"/>
          <w:tab w:val="left" w:pos="15255"/>
          <w:tab w:val="left" w:pos="16060"/>
          <w:tab w:val="left" w:pos="16822"/>
          <w:tab w:val="left" w:pos="18115"/>
          <w:tab w:val="left" w:pos="19410"/>
          <w:tab w:val="left" w:pos="20705"/>
          <w:tab w:val="left" w:pos="21997"/>
        </w:tabs>
        <w:spacing w:after="120" w:line="276" w:lineRule="auto"/>
        <w:ind w:left="357" w:hanging="357"/>
        <w:rPr>
          <w:rFonts w:ascii="Verdana" w:hAnsi="Verdana"/>
          <w:sz w:val="22"/>
          <w:szCs w:val="22"/>
        </w:rPr>
      </w:pPr>
      <w:r w:rsidRPr="00895C56">
        <w:rPr>
          <w:rFonts w:ascii="Verdana" w:hAnsi="Verdana"/>
          <w:sz w:val="22"/>
          <w:szCs w:val="22"/>
        </w:rPr>
        <w:t xml:space="preserve">Torres, T. Z., &amp; Souza, M. I. F. (2011). Metodologia de organização de conteúdos para a transferência de tecnologia na </w:t>
      </w:r>
      <w:r w:rsidRPr="00895C56">
        <w:rPr>
          <w:rFonts w:ascii="Verdana" w:hAnsi="Verdana"/>
          <w:i/>
          <w:sz w:val="22"/>
          <w:szCs w:val="22"/>
        </w:rPr>
        <w:t>Web</w:t>
      </w:r>
      <w:r w:rsidRPr="00895C56">
        <w:rPr>
          <w:rFonts w:ascii="Verdana" w:hAnsi="Verdana"/>
          <w:sz w:val="22"/>
          <w:szCs w:val="22"/>
        </w:rPr>
        <w:t xml:space="preserve"> 2.0. </w:t>
      </w:r>
      <w:r w:rsidRPr="00895C56">
        <w:rPr>
          <w:rFonts w:ascii="Verdana" w:hAnsi="Verdana"/>
          <w:sz w:val="22"/>
          <w:szCs w:val="22"/>
          <w:lang w:val="en-US"/>
        </w:rPr>
        <w:t xml:space="preserve">In: International Symposium on Innovation and Technology, </w:t>
      </w:r>
      <w:proofErr w:type="gramStart"/>
      <w:r w:rsidRPr="00895C56">
        <w:rPr>
          <w:rFonts w:ascii="Verdana" w:hAnsi="Verdana"/>
          <w:sz w:val="22"/>
          <w:szCs w:val="22"/>
          <w:lang w:val="en-US"/>
        </w:rPr>
        <w:t>2.,</w:t>
      </w:r>
      <w:proofErr w:type="gramEnd"/>
      <w:r w:rsidRPr="00895C56">
        <w:rPr>
          <w:rFonts w:ascii="Verdana" w:hAnsi="Verdana"/>
          <w:sz w:val="22"/>
          <w:szCs w:val="22"/>
          <w:lang w:val="en-US"/>
        </w:rPr>
        <w:t xml:space="preserve"> 2011, Lima, Peru. </w:t>
      </w:r>
      <w:r w:rsidRPr="00895C56">
        <w:rPr>
          <w:rFonts w:ascii="Verdana" w:hAnsi="Verdana"/>
          <w:b/>
          <w:sz w:val="22"/>
          <w:szCs w:val="22"/>
          <w:lang w:val="en-US"/>
        </w:rPr>
        <w:t>Proceedings</w:t>
      </w:r>
      <w:r w:rsidRPr="00895C56">
        <w:rPr>
          <w:rFonts w:ascii="Verdana" w:hAnsi="Verdana"/>
          <w:sz w:val="22"/>
          <w:szCs w:val="22"/>
          <w:lang w:val="en-US"/>
        </w:rPr>
        <w:t xml:space="preserve">... </w:t>
      </w:r>
      <w:r w:rsidRPr="00895C56">
        <w:rPr>
          <w:rFonts w:ascii="Verdana" w:hAnsi="Verdana"/>
          <w:sz w:val="22"/>
          <w:szCs w:val="22"/>
        </w:rPr>
        <w:t>Lima: ISIT. p. 28-33.</w:t>
      </w:r>
    </w:p>
    <w:p w14:paraId="06D36A4D" w14:textId="549FB87C" w:rsidR="00056A5C" w:rsidRPr="00EC3C13" w:rsidRDefault="00895C56" w:rsidP="00EC3C13">
      <w:pPr>
        <w:pStyle w:val="Padro"/>
        <w:tabs>
          <w:tab w:val="left" w:pos="0"/>
          <w:tab w:val="left" w:pos="800"/>
          <w:tab w:val="left" w:pos="1603"/>
          <w:tab w:val="left" w:pos="2408"/>
          <w:tab w:val="left" w:pos="3210"/>
          <w:tab w:val="left" w:pos="4013"/>
          <w:tab w:val="left" w:pos="4815"/>
          <w:tab w:val="left" w:pos="5618"/>
          <w:tab w:val="left" w:pos="6423"/>
          <w:tab w:val="left" w:pos="7225"/>
          <w:tab w:val="left" w:pos="8028"/>
          <w:tab w:val="left" w:pos="8830"/>
          <w:tab w:val="left" w:pos="9635"/>
          <w:tab w:val="left" w:pos="10438"/>
          <w:tab w:val="left" w:pos="11240"/>
          <w:tab w:val="left" w:pos="12043"/>
          <w:tab w:val="left" w:pos="12848"/>
          <w:tab w:val="left" w:pos="13650"/>
          <w:tab w:val="left" w:pos="14453"/>
          <w:tab w:val="left" w:pos="15255"/>
          <w:tab w:val="left" w:pos="16060"/>
          <w:tab w:val="left" w:pos="16822"/>
          <w:tab w:val="left" w:pos="18115"/>
          <w:tab w:val="left" w:pos="19410"/>
          <w:tab w:val="left" w:pos="20705"/>
          <w:tab w:val="left" w:pos="21997"/>
        </w:tabs>
        <w:spacing w:after="120" w:line="276" w:lineRule="auto"/>
        <w:ind w:left="357" w:hanging="357"/>
        <w:rPr>
          <w:rFonts w:ascii="Verdana" w:hAnsi="Verdana"/>
          <w:sz w:val="22"/>
          <w:szCs w:val="22"/>
        </w:rPr>
      </w:pPr>
      <w:r w:rsidRPr="00895C56">
        <w:rPr>
          <w:rFonts w:ascii="Verdana" w:hAnsi="Verdana"/>
          <w:sz w:val="22"/>
          <w:szCs w:val="22"/>
        </w:rPr>
        <w:t xml:space="preserve">Viero, V. C., &amp; Souza, R. S. de (2008). Comunicação rural on-line: promessa de um mundo sem fronteiras. In: Congresso da Sociedade Brasileira de Economia, Administração e Sociologia Rural, </w:t>
      </w:r>
      <w:proofErr w:type="gramStart"/>
      <w:r w:rsidRPr="00895C56">
        <w:rPr>
          <w:rFonts w:ascii="Verdana" w:hAnsi="Verdana"/>
          <w:sz w:val="22"/>
          <w:szCs w:val="22"/>
        </w:rPr>
        <w:t>46.,</w:t>
      </w:r>
      <w:proofErr w:type="gramEnd"/>
      <w:r w:rsidRPr="00895C56">
        <w:rPr>
          <w:rFonts w:ascii="Verdana" w:hAnsi="Verdana"/>
          <w:sz w:val="22"/>
          <w:szCs w:val="22"/>
        </w:rPr>
        <w:t xml:space="preserve"> 2008, Rio Branco. </w:t>
      </w:r>
      <w:r w:rsidRPr="00895C56">
        <w:rPr>
          <w:rFonts w:ascii="Verdana" w:hAnsi="Verdana"/>
          <w:b/>
          <w:sz w:val="22"/>
          <w:szCs w:val="22"/>
        </w:rPr>
        <w:t>Amazônia, mudanças globais e agronegócio</w:t>
      </w:r>
      <w:r w:rsidRPr="00895C56">
        <w:rPr>
          <w:rFonts w:ascii="Verdana" w:hAnsi="Verdana"/>
          <w:sz w:val="22"/>
          <w:szCs w:val="22"/>
        </w:rPr>
        <w:t xml:space="preserve">: o desenvolvimento em questão: anais. Rio Branco, SOBER. </w:t>
      </w:r>
      <w:r w:rsidR="00EC3C13">
        <w:rPr>
          <w:rFonts w:ascii="Verdana" w:hAnsi="Verdana"/>
          <w:sz w:val="22"/>
          <w:szCs w:val="22"/>
        </w:rPr>
        <w:t xml:space="preserve">Disponível em </w:t>
      </w:r>
      <w:r w:rsidRPr="00895C56">
        <w:rPr>
          <w:rFonts w:ascii="Verdana" w:hAnsi="Verdana"/>
          <w:sz w:val="22"/>
          <w:szCs w:val="22"/>
        </w:rPr>
        <w:t>http://www.sober.org.br/palestra/9/672.pdf</w:t>
      </w:r>
    </w:p>
    <w:sectPr w:rsidR="00056A5C" w:rsidRPr="00EC3C13" w:rsidSect="00E520C0">
      <w:headerReference w:type="even" r:id="rId19"/>
      <w:headerReference w:type="default" r:id="rId20"/>
      <w:footerReference w:type="default" r:id="rId21"/>
      <w:headerReference w:type="first" r:id="rId22"/>
      <w:type w:val="continuous"/>
      <w:pgSz w:w="11906" w:h="16838" w:code="9"/>
      <w:pgMar w:top="1440" w:right="1080" w:bottom="1440" w:left="1080" w:header="907" w:footer="2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28627" w14:textId="77777777" w:rsidR="00D839CD" w:rsidRDefault="00D839CD" w:rsidP="006052D3">
      <w:r>
        <w:separator/>
      </w:r>
    </w:p>
    <w:p w14:paraId="57614721" w14:textId="77777777" w:rsidR="00D839CD" w:rsidRDefault="00D839CD" w:rsidP="006052D3"/>
  </w:endnote>
  <w:endnote w:type="continuationSeparator" w:id="0">
    <w:p w14:paraId="7D5714BE" w14:textId="77777777" w:rsidR="00D839CD" w:rsidRDefault="00D839CD" w:rsidP="006052D3">
      <w:r>
        <w:continuationSeparator/>
      </w:r>
    </w:p>
    <w:p w14:paraId="10C3A853" w14:textId="77777777" w:rsidR="00D839CD" w:rsidRDefault="00D839CD" w:rsidP="006052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DA546" w14:textId="44E94BCF" w:rsidR="005A51B8" w:rsidRDefault="002C6DAC" w:rsidP="00201136">
    <w:pPr>
      <w:pStyle w:val="Nmeraodaspginas"/>
    </w:pPr>
    <w:r>
      <w:rPr>
        <w:noProof/>
        <w:lang w:eastAsia="pt-BR"/>
      </w:rPr>
      <mc:AlternateContent>
        <mc:Choice Requires="wps">
          <w:drawing>
            <wp:anchor distT="0" distB="0" distL="114300" distR="114300" simplePos="0" relativeHeight="251656192" behindDoc="0" locked="0" layoutInCell="1" allowOverlap="1" wp14:anchorId="7E72346B" wp14:editId="3BD06617">
              <wp:simplePos x="0" y="0"/>
              <wp:positionH relativeFrom="column">
                <wp:posOffset>-852170</wp:posOffset>
              </wp:positionH>
              <wp:positionV relativeFrom="paragraph">
                <wp:posOffset>59690</wp:posOffset>
              </wp:positionV>
              <wp:extent cx="2475230" cy="380365"/>
              <wp:effectExtent l="0" t="0" r="0" b="63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922F3" w14:textId="47CE586A" w:rsidR="005A51B8" w:rsidRPr="00215D47" w:rsidRDefault="005A51B8" w:rsidP="00215D47">
                          <w:pPr>
                            <w:jc w:val="left"/>
                            <w:rPr>
                              <w:rFonts w:cs="Arial"/>
                              <w:sz w:val="14"/>
                              <w:szCs w:val="14"/>
                            </w:rPr>
                          </w:pPr>
                          <w:r>
                            <w:rPr>
                              <w:rFonts w:cs="Arial"/>
                              <w:sz w:val="14"/>
                              <w:szCs w:val="14"/>
                            </w:rPr>
                            <w:t>V.</w:t>
                          </w:r>
                          <w:r w:rsidR="00526628">
                            <w:rPr>
                              <w:rFonts w:cs="Arial"/>
                              <w:sz w:val="14"/>
                              <w:szCs w:val="14"/>
                            </w:rPr>
                            <w:t>6</w:t>
                          </w:r>
                          <w:r>
                            <w:rPr>
                              <w:rFonts w:cs="Arial"/>
                              <w:sz w:val="14"/>
                              <w:szCs w:val="14"/>
                            </w:rPr>
                            <w:t xml:space="preserve"> N</w:t>
                          </w:r>
                          <w:r w:rsidRPr="00BA272A">
                            <w:rPr>
                              <w:rFonts w:cs="Arial"/>
                              <w:sz w:val="14"/>
                              <w:szCs w:val="14"/>
                              <w:u w:val="single"/>
                              <w:vertAlign w:val="superscript"/>
                            </w:rPr>
                            <w:t>o</w:t>
                          </w:r>
                          <w:r>
                            <w:rPr>
                              <w:rFonts w:cs="Arial"/>
                              <w:sz w:val="14"/>
                              <w:szCs w:val="14"/>
                            </w:rPr>
                            <w:t xml:space="preserve"> </w:t>
                          </w:r>
                          <w:r w:rsidR="00526628">
                            <w:rPr>
                              <w:rFonts w:cs="Arial"/>
                              <w:sz w:val="14"/>
                              <w:szCs w:val="14"/>
                            </w:rPr>
                            <w:t>1</w:t>
                          </w:r>
                          <w:r w:rsidRPr="00215D47">
                            <w:rPr>
                              <w:rFonts w:cs="Arial"/>
                              <w:sz w:val="14"/>
                              <w:szCs w:val="14"/>
                            </w:rPr>
                            <w:t>, 201</w:t>
                          </w:r>
                          <w:r w:rsidR="00526628">
                            <w:rPr>
                              <w:rFonts w:cs="Arial"/>
                              <w:sz w:val="14"/>
                              <w:szCs w:val="14"/>
                            </w:rPr>
                            <w:t>6</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E72346B" id="_x0000_t202" coordsize="21600,21600" o:spt="202" path="m,l,21600r21600,l21600,xe">
              <v:stroke joinstyle="miter"/>
              <v:path gradientshapeok="t" o:connecttype="rect"/>
            </v:shapetype>
            <v:shape id="Text Box 8" o:spid="_x0000_s1026" type="#_x0000_t202" style="position:absolute;left:0;text-align:left;margin-left:-67.1pt;margin-top:4.7pt;width:194.9pt;height:29.95pt;z-index:2516561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TlxtAIAALk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" filled="f" stroked="f">
              <v:textbox style="mso-fit-shape-to-text:t">
                <w:txbxContent>
                  <w:p w14:paraId="254922F3" w14:textId="47CE586A" w:rsidR="005A51B8" w:rsidRPr="00215D47" w:rsidRDefault="005A51B8" w:rsidP="00215D47">
                    <w:pPr>
                      <w:jc w:val="left"/>
                      <w:rPr>
                        <w:rFonts w:cs="Arial"/>
                        <w:sz w:val="14"/>
                        <w:szCs w:val="14"/>
                      </w:rPr>
                    </w:pPr>
                    <w:r>
                      <w:rPr>
                        <w:rFonts w:cs="Arial"/>
                        <w:sz w:val="14"/>
                        <w:szCs w:val="14"/>
                      </w:rPr>
                      <w:t>V.</w:t>
                    </w:r>
                    <w:r w:rsidR="00526628">
                      <w:rPr>
                        <w:rFonts w:cs="Arial"/>
                        <w:sz w:val="14"/>
                        <w:szCs w:val="14"/>
                      </w:rPr>
                      <w:t>6</w:t>
                    </w:r>
                    <w:r>
                      <w:rPr>
                        <w:rFonts w:cs="Arial"/>
                        <w:sz w:val="14"/>
                        <w:szCs w:val="14"/>
                      </w:rPr>
                      <w:t xml:space="preserve"> N</w:t>
                    </w:r>
                    <w:r w:rsidRPr="00BA272A">
                      <w:rPr>
                        <w:rFonts w:cs="Arial"/>
                        <w:sz w:val="14"/>
                        <w:szCs w:val="14"/>
                        <w:u w:val="single"/>
                        <w:vertAlign w:val="superscript"/>
                      </w:rPr>
                      <w:t>o</w:t>
                    </w:r>
                    <w:r>
                      <w:rPr>
                        <w:rFonts w:cs="Arial"/>
                        <w:sz w:val="14"/>
                        <w:szCs w:val="14"/>
                      </w:rPr>
                      <w:t xml:space="preserve"> </w:t>
                    </w:r>
                    <w:r w:rsidR="00526628">
                      <w:rPr>
                        <w:rFonts w:cs="Arial"/>
                        <w:sz w:val="14"/>
                        <w:szCs w:val="14"/>
                      </w:rPr>
                      <w:t>1</w:t>
                    </w:r>
                    <w:r w:rsidRPr="00215D47">
                      <w:rPr>
                        <w:rFonts w:cs="Arial"/>
                        <w:sz w:val="14"/>
                        <w:szCs w:val="14"/>
                      </w:rPr>
                      <w:t>, 201</w:t>
                    </w:r>
                    <w:r w:rsidR="00526628">
                      <w:rPr>
                        <w:rFonts w:cs="Arial"/>
                        <w:sz w:val="14"/>
                        <w:szCs w:val="14"/>
                      </w:rPr>
                      <w:t>6</w:t>
                    </w:r>
                  </w:p>
                </w:txbxContent>
              </v:textbox>
            </v:shape>
          </w:pict>
        </mc:Fallback>
      </mc:AlternateContent>
    </w:r>
    <w:r w:rsidR="00441F93">
      <w:fldChar w:fldCharType="begin"/>
    </w:r>
    <w:r w:rsidR="005A51B8">
      <w:instrText xml:space="preserve"> PAGE   \* MERGEFORMAT </w:instrText>
    </w:r>
    <w:r w:rsidR="00441F93">
      <w:fldChar w:fldCharType="separate"/>
    </w:r>
    <w:r w:rsidR="000345AB">
      <w:rPr>
        <w:noProof/>
      </w:rPr>
      <w:t>10</w:t>
    </w:r>
    <w:r w:rsidR="00441F9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5E429" w14:textId="77777777" w:rsidR="00D839CD" w:rsidRDefault="00D839CD" w:rsidP="006052D3">
      <w:r>
        <w:separator/>
      </w:r>
    </w:p>
    <w:p w14:paraId="491EC83E" w14:textId="77777777" w:rsidR="00D839CD" w:rsidRDefault="00D839CD" w:rsidP="006052D3"/>
  </w:footnote>
  <w:footnote w:type="continuationSeparator" w:id="0">
    <w:p w14:paraId="185EE5CB" w14:textId="77777777" w:rsidR="00D839CD" w:rsidRDefault="00D839CD" w:rsidP="006052D3">
      <w:r>
        <w:continuationSeparator/>
      </w:r>
    </w:p>
    <w:p w14:paraId="0BA25CE3" w14:textId="77777777" w:rsidR="00D839CD" w:rsidRDefault="00D839CD" w:rsidP="006052D3"/>
  </w:footnote>
  <w:footnote w:id="1">
    <w:p w14:paraId="40256E17" w14:textId="1E24ACD7" w:rsidR="009C2F50" w:rsidRPr="009C2F50" w:rsidRDefault="009C2F50" w:rsidP="009C2F50">
      <w:pPr>
        <w:pStyle w:val="Textodenotaderodap"/>
        <w:spacing w:line="276" w:lineRule="auto"/>
        <w:ind w:firstLine="0"/>
        <w:rPr>
          <w:sz w:val="18"/>
          <w:szCs w:val="18"/>
        </w:rPr>
      </w:pPr>
      <w:r w:rsidRPr="009C2F50">
        <w:rPr>
          <w:rStyle w:val="Refdenotaderodap"/>
          <w:sz w:val="18"/>
          <w:szCs w:val="18"/>
        </w:rPr>
        <w:footnoteRef/>
      </w:r>
      <w:r w:rsidRPr="009C2F50">
        <w:rPr>
          <w:sz w:val="18"/>
          <w:szCs w:val="18"/>
        </w:rPr>
        <w:t xml:space="preserve"> “Microconteúdo é informação publicada de forma curta, com seu comprimento condicionado pela pressão de um único tópico principal e pelas limitações físicas e técnicas do software ou dispositivo usado para visualizar o conteúdo digital”, de acordo com Dash (2002, p. 1). Para Buchem e Hamelman (2010), microconteúdo se relaciona mais a uma característica formal de como apresentar o conteúdo, do que propriamente à qualidade deste conteúdo.</w:t>
      </w:r>
    </w:p>
  </w:footnote>
  <w:footnote w:id="2">
    <w:p w14:paraId="581BF1A7" w14:textId="08A8B066" w:rsidR="000B2C3F" w:rsidRPr="000B2C3F" w:rsidRDefault="000B2C3F" w:rsidP="000B2C3F">
      <w:pPr>
        <w:pStyle w:val="Textodenotaderodap"/>
        <w:spacing w:line="276" w:lineRule="auto"/>
        <w:ind w:firstLine="0"/>
        <w:rPr>
          <w:sz w:val="18"/>
          <w:szCs w:val="18"/>
        </w:rPr>
      </w:pPr>
      <w:r w:rsidRPr="000B2C3F">
        <w:rPr>
          <w:rStyle w:val="Refdenotaderodap"/>
          <w:sz w:val="18"/>
          <w:szCs w:val="18"/>
        </w:rPr>
        <w:footnoteRef/>
      </w:r>
      <w:r w:rsidRPr="000B2C3F">
        <w:rPr>
          <w:sz w:val="18"/>
          <w:szCs w:val="18"/>
        </w:rPr>
        <w:t xml:space="preserve"> No site da </w:t>
      </w:r>
      <w:proofErr w:type="spellStart"/>
      <w:r w:rsidRPr="000B2C3F">
        <w:rPr>
          <w:sz w:val="18"/>
          <w:szCs w:val="18"/>
        </w:rPr>
        <w:t>Teleco</w:t>
      </w:r>
      <w:proofErr w:type="spellEnd"/>
      <w:r w:rsidRPr="000B2C3F">
        <w:rPr>
          <w:sz w:val="18"/>
          <w:szCs w:val="18"/>
        </w:rPr>
        <w:t xml:space="preserve"> – Inteligência em Telecomunicações (www.teleco.com.br) existem várias estatísticas sobre celulares no Brasil, tomando por base dados da Anatel (Agência Nacional de Telecomunicações) e do IBGE (Instituto Brasileiro de Geografia e Estatística).</w:t>
      </w:r>
    </w:p>
  </w:footnote>
  <w:footnote w:id="3">
    <w:p w14:paraId="008CB97F" w14:textId="4301B55E" w:rsidR="000B2C3F" w:rsidRPr="000B2C3F" w:rsidRDefault="000B2C3F" w:rsidP="000B2C3F">
      <w:pPr>
        <w:pStyle w:val="Textodenotaderodap"/>
        <w:spacing w:line="276" w:lineRule="auto"/>
        <w:ind w:firstLine="0"/>
        <w:rPr>
          <w:sz w:val="18"/>
          <w:szCs w:val="18"/>
        </w:rPr>
      </w:pPr>
      <w:r w:rsidRPr="000B2C3F">
        <w:rPr>
          <w:rStyle w:val="Refdenotaderodap"/>
          <w:sz w:val="18"/>
          <w:szCs w:val="18"/>
        </w:rPr>
        <w:footnoteRef/>
      </w:r>
      <w:r w:rsidRPr="000B2C3F">
        <w:rPr>
          <w:sz w:val="18"/>
          <w:szCs w:val="18"/>
        </w:rPr>
        <w:t xml:space="preserve"> VideoScribe é um software para criação automática de vídeos animados, a partir de um quadro em branco, desenvolvida pela </w:t>
      </w:r>
      <w:proofErr w:type="spellStart"/>
      <w:r w:rsidRPr="000B2C3F">
        <w:rPr>
          <w:sz w:val="18"/>
          <w:szCs w:val="18"/>
        </w:rPr>
        <w:t>Sparkol</w:t>
      </w:r>
      <w:proofErr w:type="spellEnd"/>
      <w:r w:rsidRPr="000B2C3F">
        <w:rPr>
          <w:sz w:val="18"/>
          <w:szCs w:val="18"/>
        </w:rPr>
        <w:t xml:space="preserve"> </w:t>
      </w:r>
      <w:proofErr w:type="spellStart"/>
      <w:r w:rsidRPr="000B2C3F">
        <w:rPr>
          <w:sz w:val="18"/>
          <w:szCs w:val="18"/>
        </w:rPr>
        <w:t>Limited</w:t>
      </w:r>
      <w:proofErr w:type="spellEnd"/>
      <w:r w:rsidRPr="000B2C3F">
        <w:rPr>
          <w:sz w:val="18"/>
          <w:szCs w:val="18"/>
        </w:rPr>
        <w:t xml:space="preserve">. </w:t>
      </w:r>
      <w:r w:rsidR="005D7D84">
        <w:rPr>
          <w:sz w:val="18"/>
          <w:szCs w:val="18"/>
        </w:rPr>
        <w:t xml:space="preserve">Disponível em </w:t>
      </w:r>
      <w:r w:rsidRPr="000B2C3F">
        <w:rPr>
          <w:sz w:val="18"/>
          <w:szCs w:val="18"/>
        </w:rPr>
        <w:t>http://www.videoscribe.co/</w:t>
      </w:r>
    </w:p>
  </w:footnote>
  <w:footnote w:id="4">
    <w:p w14:paraId="30B3F0CF" w14:textId="05C66455" w:rsidR="000B2C3F" w:rsidRPr="000B2C3F" w:rsidRDefault="000B2C3F" w:rsidP="000B2C3F">
      <w:pPr>
        <w:pStyle w:val="Textodenotaderodap"/>
        <w:spacing w:line="276" w:lineRule="auto"/>
        <w:ind w:firstLine="0"/>
        <w:rPr>
          <w:sz w:val="18"/>
          <w:szCs w:val="18"/>
        </w:rPr>
      </w:pPr>
      <w:r w:rsidRPr="000B2C3F">
        <w:rPr>
          <w:rStyle w:val="Refdenotaderodap"/>
          <w:sz w:val="18"/>
          <w:szCs w:val="18"/>
        </w:rPr>
        <w:footnoteRef/>
      </w:r>
      <w:r w:rsidRPr="000B2C3F">
        <w:rPr>
          <w:sz w:val="18"/>
          <w:szCs w:val="18"/>
        </w:rPr>
        <w:t xml:space="preserve"> Windows </w:t>
      </w:r>
      <w:proofErr w:type="spellStart"/>
      <w:r w:rsidRPr="000B2C3F">
        <w:rPr>
          <w:sz w:val="18"/>
          <w:szCs w:val="18"/>
        </w:rPr>
        <w:t>Movie</w:t>
      </w:r>
      <w:proofErr w:type="spellEnd"/>
      <w:r w:rsidRPr="000B2C3F">
        <w:rPr>
          <w:sz w:val="18"/>
          <w:szCs w:val="18"/>
        </w:rPr>
        <w:t xml:space="preserve"> </w:t>
      </w:r>
      <w:proofErr w:type="spellStart"/>
      <w:r w:rsidRPr="000B2C3F">
        <w:rPr>
          <w:sz w:val="18"/>
          <w:szCs w:val="18"/>
        </w:rPr>
        <w:t>Maker</w:t>
      </w:r>
      <w:proofErr w:type="spellEnd"/>
      <w:r w:rsidRPr="000B2C3F">
        <w:rPr>
          <w:sz w:val="18"/>
          <w:szCs w:val="18"/>
        </w:rPr>
        <w:t xml:space="preserve"> é um software de edição de vídeos, desenvolvido pela Microsoft Corporation. </w:t>
      </w:r>
      <w:r w:rsidR="005D7D84">
        <w:rPr>
          <w:sz w:val="18"/>
          <w:szCs w:val="18"/>
        </w:rPr>
        <w:t>Disponível em</w:t>
      </w:r>
      <w:r w:rsidR="005D7D84" w:rsidRPr="000B2C3F">
        <w:rPr>
          <w:sz w:val="18"/>
          <w:szCs w:val="18"/>
        </w:rPr>
        <w:t xml:space="preserve"> </w:t>
      </w:r>
      <w:r w:rsidRPr="000B2C3F">
        <w:rPr>
          <w:sz w:val="18"/>
          <w:szCs w:val="18"/>
        </w:rPr>
        <w:t>http://windows.microsoft.com/pt-br/windows-live/movie-maker</w:t>
      </w:r>
    </w:p>
  </w:footnote>
  <w:footnote w:id="5">
    <w:p w14:paraId="1E22AC0E" w14:textId="00D301FA" w:rsidR="00C765B0" w:rsidRPr="00C765B0" w:rsidRDefault="00C765B0" w:rsidP="00C765B0">
      <w:pPr>
        <w:pStyle w:val="Textodenotaderodap"/>
        <w:spacing w:line="276" w:lineRule="auto"/>
        <w:ind w:firstLine="0"/>
        <w:rPr>
          <w:sz w:val="18"/>
          <w:szCs w:val="18"/>
        </w:rPr>
      </w:pPr>
      <w:r w:rsidRPr="00C765B0">
        <w:rPr>
          <w:rStyle w:val="Refdenotaderodap"/>
          <w:sz w:val="18"/>
          <w:szCs w:val="18"/>
        </w:rPr>
        <w:footnoteRef/>
      </w:r>
      <w:r w:rsidRPr="00C765B0">
        <w:rPr>
          <w:sz w:val="18"/>
          <w:szCs w:val="18"/>
        </w:rPr>
        <w:t xml:space="preserve"> Website oficial do Simpósio de Geotecnologias no Pantanal, evento anual de promoção do uso de geotecnologias para estudos no Pantanal. </w:t>
      </w:r>
      <w:r w:rsidR="005D7D84">
        <w:rPr>
          <w:sz w:val="18"/>
          <w:szCs w:val="18"/>
        </w:rPr>
        <w:t>Disponível em</w:t>
      </w:r>
      <w:r w:rsidR="005D7D84" w:rsidRPr="00C765B0">
        <w:rPr>
          <w:sz w:val="18"/>
          <w:szCs w:val="18"/>
        </w:rPr>
        <w:t xml:space="preserve"> </w:t>
      </w:r>
      <w:r w:rsidRPr="00C765B0">
        <w:rPr>
          <w:sz w:val="18"/>
          <w:szCs w:val="18"/>
        </w:rPr>
        <w:t>http://www.geopantanal.cnptia.embrapa.br/</w:t>
      </w:r>
    </w:p>
  </w:footnote>
  <w:footnote w:id="6">
    <w:p w14:paraId="3C432F51" w14:textId="0011D8EF" w:rsidR="00C765B0" w:rsidRPr="00C765B0" w:rsidRDefault="00C765B0" w:rsidP="00C765B0">
      <w:pPr>
        <w:pStyle w:val="Textodenotaderodap"/>
        <w:spacing w:line="276" w:lineRule="auto"/>
        <w:ind w:firstLine="0"/>
        <w:rPr>
          <w:sz w:val="18"/>
          <w:szCs w:val="18"/>
        </w:rPr>
      </w:pPr>
      <w:r w:rsidRPr="00C765B0">
        <w:rPr>
          <w:rStyle w:val="Refdenotaderodap"/>
          <w:sz w:val="18"/>
          <w:szCs w:val="18"/>
        </w:rPr>
        <w:footnoteRef/>
      </w:r>
      <w:r w:rsidRPr="00C765B0">
        <w:rPr>
          <w:sz w:val="18"/>
          <w:szCs w:val="18"/>
        </w:rPr>
        <w:t xml:space="preserve"> O questionário na íntegra encontra-se disponível </w:t>
      </w:r>
      <w:r w:rsidR="005D7D84">
        <w:rPr>
          <w:sz w:val="18"/>
          <w:szCs w:val="18"/>
        </w:rPr>
        <w:t xml:space="preserve">em </w:t>
      </w:r>
      <w:r w:rsidRPr="00C765B0">
        <w:rPr>
          <w:sz w:val="18"/>
          <w:szCs w:val="18"/>
        </w:rPr>
        <w:t>http://goo.gl/uxxafY</w:t>
      </w:r>
    </w:p>
  </w:footnote>
  <w:footnote w:id="7">
    <w:p w14:paraId="112C60FA" w14:textId="164065E4" w:rsidR="00DD2B4B" w:rsidRPr="00DD2B4B" w:rsidRDefault="00DD2B4B" w:rsidP="00DD2B4B">
      <w:pPr>
        <w:pStyle w:val="Textodenotaderodap"/>
        <w:spacing w:line="276" w:lineRule="auto"/>
        <w:ind w:firstLine="0"/>
        <w:rPr>
          <w:sz w:val="18"/>
          <w:szCs w:val="18"/>
        </w:rPr>
      </w:pPr>
      <w:r w:rsidRPr="00DD2B4B">
        <w:rPr>
          <w:rStyle w:val="Refdenotaderodap"/>
          <w:sz w:val="18"/>
          <w:szCs w:val="18"/>
        </w:rPr>
        <w:footnoteRef/>
      </w:r>
      <w:r w:rsidRPr="00DD2B4B">
        <w:rPr>
          <w:sz w:val="18"/>
          <w:szCs w:val="18"/>
        </w:rPr>
        <w:t xml:space="preserve"> Tempos mortos são aqueles que a pessoa gasta enquanto viaja de ônibus, metrô, trem, etc. ou enquanto espera em fila para ser atendido em bancos, consultório</w:t>
      </w:r>
      <w:r w:rsidR="00F97E8D">
        <w:rPr>
          <w:sz w:val="18"/>
          <w:szCs w:val="18"/>
        </w:rPr>
        <w:t>s médicos, repartições públicas</w:t>
      </w:r>
      <w:r w:rsidRPr="00DD2B4B">
        <w:rPr>
          <w:sz w:val="18"/>
          <w:szCs w:val="18"/>
        </w:rPr>
        <w:t xml:space="preserve">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BC312" w14:textId="77777777" w:rsidR="005A51B8" w:rsidRDefault="00D839CD">
    <w:pPr>
      <w:pStyle w:val="Cabealho"/>
    </w:pPr>
    <w:r>
      <w:rPr>
        <w:noProof/>
        <w:lang w:eastAsia="pt-BR"/>
      </w:rPr>
      <w:pict w14:anchorId="3AF6A2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98157" o:spid="_x0000_s2066" type="#_x0000_t75" style="position:absolute;left:0;text-align:left;margin-left:0;margin-top:0;width:595.45pt;height:841.9pt;z-index:-251656192;mso-position-horizontal:center;mso-position-horizontal-relative:margin;mso-position-vertical:center;mso-position-vertical-relative:margin" o:allowincell="f">
          <v:imagedata r:id="rId1" o:title="template_artigo_Roxo-paginas"/>
          <w10:wrap anchorx="margin" anchory="margin"/>
        </v:shape>
      </w:pict>
    </w:r>
    <w:r>
      <w:rPr>
        <w:noProof/>
        <w:lang w:eastAsia="pt-BR"/>
      </w:rPr>
      <w:pict w14:anchorId="22D31869">
        <v:shape id="WordPictureWatermark3464094" o:spid="_x0000_s2058" type="#_x0000_t75" style="position:absolute;left:0;text-align:left;margin-left:0;margin-top:0;width:595.45pt;height:841.9pt;z-index:-251658240;mso-position-horizontal:center;mso-position-horizontal-relative:margin;mso-position-vertical:center;mso-position-vertical-relative:margin" o:allowincell="f">
          <v:imagedata r:id="rId2" o:title="template_artigo_paginas_2"/>
          <w10:wrap anchorx="margin" anchory="margin"/>
        </v:shape>
      </w:pict>
    </w:r>
    <w:r>
      <w:rPr>
        <w:noProof/>
        <w:lang w:eastAsia="pt-BR"/>
      </w:rPr>
      <w:pict w14:anchorId="175C2DFE">
        <v:shape id="WordPictureWatermark1660110" o:spid="_x0000_s2054" type="#_x0000_t75" style="position:absolute;left:0;text-align:left;margin-left:0;margin-top:0;width:595.45pt;height:841.9pt;z-index:-251661312;mso-position-horizontal:center;mso-position-horizontal-relative:margin;mso-position-vertical:center;mso-position-vertical-relative:margin" o:allowincell="f">
          <v:imagedata r:id="rId3" o:title="template_artigo_paginas_AIESAD_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45E70" w14:textId="1352B1C2" w:rsidR="005A51B8" w:rsidRDefault="00D839CD" w:rsidP="006052D3">
    <w:pPr>
      <w:pStyle w:val="Cabealho"/>
    </w:pPr>
    <w:r>
      <w:rPr>
        <w:noProof/>
        <w:lang w:eastAsia="pt-BR"/>
      </w:rPr>
      <w:pict w14:anchorId="748152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left:0;text-align:left;margin-left:-54.1pt;margin-top:-71.9pt;width:595.3pt;height:841.7pt;z-index:-251653120;mso-position-horizontal-relative:margin;mso-position-vertical-relative:margin" o:allowincell="f">
          <v:imagedata r:id="rId1" o:title="template_artigo_Laranja-paginas"/>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EA076" w14:textId="0F05EB6A" w:rsidR="005A51B8" w:rsidRDefault="00D839CD">
    <w:pPr>
      <w:pStyle w:val="Cabealho"/>
    </w:pPr>
    <w:r>
      <w:rPr>
        <w:noProof/>
        <w:lang w:eastAsia="pt-BR"/>
      </w:rPr>
      <w:pict w14:anchorId="17629A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42812" o:spid="_x0000_s2068" type="#_x0000_t75" style="position:absolute;left:0;text-align:left;margin-left:-53.55pt;margin-top:-73pt;width:595.3pt;height:841.7pt;z-index:-251654144;mso-position-horizontal-relative:margin;mso-position-vertical-relative:margin" o:allowincell="f">
          <v:imagedata r:id="rId1" o:title="template_artigo_Laranja-pagina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405F4"/>
    <w:multiLevelType w:val="hybridMultilevel"/>
    <w:tmpl w:val="3F2E35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C7D1652"/>
    <w:multiLevelType w:val="hybridMultilevel"/>
    <w:tmpl w:val="95FC7A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0BB2EDE"/>
    <w:multiLevelType w:val="hybridMultilevel"/>
    <w:tmpl w:val="5A980A6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37113C2A"/>
    <w:multiLevelType w:val="hybridMultilevel"/>
    <w:tmpl w:val="9F46D16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3E66178D"/>
    <w:multiLevelType w:val="hybridMultilevel"/>
    <w:tmpl w:val="1A1CE59E"/>
    <w:lvl w:ilvl="0" w:tplc="957657CA">
      <w:start w:val="1"/>
      <w:numFmt w:val="bullet"/>
      <w:pStyle w:val="Itemizao"/>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15:restartNumberingAfterBreak="0">
    <w:nsid w:val="43EC0163"/>
    <w:multiLevelType w:val="hybridMultilevel"/>
    <w:tmpl w:val="CB26F2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2332916"/>
    <w:multiLevelType w:val="hybridMultilevel"/>
    <w:tmpl w:val="EDCE82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45209FD"/>
    <w:multiLevelType w:val="hybridMultilevel"/>
    <w:tmpl w:val="E3469EC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5"/>
  </w:num>
  <w:num w:numId="5">
    <w:abstractNumId w:val="1"/>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70" style="mso-position-horizontal-relative:margin;mso-position-vertical-relative:margin" o:allowincell="f"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F81"/>
    <w:rsid w:val="00006050"/>
    <w:rsid w:val="00023324"/>
    <w:rsid w:val="00026A4B"/>
    <w:rsid w:val="000345AB"/>
    <w:rsid w:val="00042F3A"/>
    <w:rsid w:val="0004602D"/>
    <w:rsid w:val="00046861"/>
    <w:rsid w:val="0005052D"/>
    <w:rsid w:val="00053DA0"/>
    <w:rsid w:val="00054058"/>
    <w:rsid w:val="000562FB"/>
    <w:rsid w:val="00056A5C"/>
    <w:rsid w:val="00061F1D"/>
    <w:rsid w:val="0006455D"/>
    <w:rsid w:val="0006618F"/>
    <w:rsid w:val="0006794F"/>
    <w:rsid w:val="00072672"/>
    <w:rsid w:val="00072E2F"/>
    <w:rsid w:val="0007376E"/>
    <w:rsid w:val="000746E0"/>
    <w:rsid w:val="00074C15"/>
    <w:rsid w:val="000758DE"/>
    <w:rsid w:val="000809A8"/>
    <w:rsid w:val="00081010"/>
    <w:rsid w:val="00081B3E"/>
    <w:rsid w:val="00082BD3"/>
    <w:rsid w:val="00085824"/>
    <w:rsid w:val="00087F13"/>
    <w:rsid w:val="00094672"/>
    <w:rsid w:val="00094D42"/>
    <w:rsid w:val="00094FAA"/>
    <w:rsid w:val="00096418"/>
    <w:rsid w:val="00097A7C"/>
    <w:rsid w:val="000A7725"/>
    <w:rsid w:val="000A7B62"/>
    <w:rsid w:val="000A7C61"/>
    <w:rsid w:val="000B0F0D"/>
    <w:rsid w:val="000B16B4"/>
    <w:rsid w:val="000B189C"/>
    <w:rsid w:val="000B1BCF"/>
    <w:rsid w:val="000B28CE"/>
    <w:rsid w:val="000B2C3F"/>
    <w:rsid w:val="000B68FB"/>
    <w:rsid w:val="000C2804"/>
    <w:rsid w:val="000C66F0"/>
    <w:rsid w:val="000D4020"/>
    <w:rsid w:val="000D7094"/>
    <w:rsid w:val="000E0CB3"/>
    <w:rsid w:val="000E3476"/>
    <w:rsid w:val="000E35D5"/>
    <w:rsid w:val="000F4624"/>
    <w:rsid w:val="000F66B5"/>
    <w:rsid w:val="001007D6"/>
    <w:rsid w:val="0010784B"/>
    <w:rsid w:val="00111C30"/>
    <w:rsid w:val="00113101"/>
    <w:rsid w:val="00121722"/>
    <w:rsid w:val="001223CA"/>
    <w:rsid w:val="00132079"/>
    <w:rsid w:val="00132A20"/>
    <w:rsid w:val="00132B3D"/>
    <w:rsid w:val="00134D18"/>
    <w:rsid w:val="001369B9"/>
    <w:rsid w:val="00136D56"/>
    <w:rsid w:val="001406E1"/>
    <w:rsid w:val="00140D24"/>
    <w:rsid w:val="00141D67"/>
    <w:rsid w:val="00144BF3"/>
    <w:rsid w:val="00146CDE"/>
    <w:rsid w:val="001478CE"/>
    <w:rsid w:val="0015356C"/>
    <w:rsid w:val="00154571"/>
    <w:rsid w:val="00161E75"/>
    <w:rsid w:val="00162A25"/>
    <w:rsid w:val="001641AB"/>
    <w:rsid w:val="00172A31"/>
    <w:rsid w:val="00182BA9"/>
    <w:rsid w:val="00186926"/>
    <w:rsid w:val="00192971"/>
    <w:rsid w:val="00193E53"/>
    <w:rsid w:val="001968A0"/>
    <w:rsid w:val="001A0B52"/>
    <w:rsid w:val="001A2BEA"/>
    <w:rsid w:val="001A50C6"/>
    <w:rsid w:val="001A5FD2"/>
    <w:rsid w:val="001B0B61"/>
    <w:rsid w:val="001B3E40"/>
    <w:rsid w:val="001B4B56"/>
    <w:rsid w:val="001B7732"/>
    <w:rsid w:val="001C0A79"/>
    <w:rsid w:val="001C0B9E"/>
    <w:rsid w:val="001C652E"/>
    <w:rsid w:val="001C6D34"/>
    <w:rsid w:val="001D03CE"/>
    <w:rsid w:val="001D27A4"/>
    <w:rsid w:val="001D28D4"/>
    <w:rsid w:val="001D3D78"/>
    <w:rsid w:val="001D5928"/>
    <w:rsid w:val="001E1285"/>
    <w:rsid w:val="001E2E8A"/>
    <w:rsid w:val="001E6A19"/>
    <w:rsid w:val="001F69DA"/>
    <w:rsid w:val="00200BD3"/>
    <w:rsid w:val="00201136"/>
    <w:rsid w:val="0020152E"/>
    <w:rsid w:val="00202ACD"/>
    <w:rsid w:val="0020564D"/>
    <w:rsid w:val="002058DC"/>
    <w:rsid w:val="00205E7A"/>
    <w:rsid w:val="00211425"/>
    <w:rsid w:val="00211D3B"/>
    <w:rsid w:val="0021304D"/>
    <w:rsid w:val="00213340"/>
    <w:rsid w:val="00213EF4"/>
    <w:rsid w:val="00215D47"/>
    <w:rsid w:val="00216E15"/>
    <w:rsid w:val="0021728A"/>
    <w:rsid w:val="00217D38"/>
    <w:rsid w:val="00221CE1"/>
    <w:rsid w:val="002248C2"/>
    <w:rsid w:val="00224DD9"/>
    <w:rsid w:val="0022748A"/>
    <w:rsid w:val="00230087"/>
    <w:rsid w:val="00230D4D"/>
    <w:rsid w:val="002316E7"/>
    <w:rsid w:val="00231FFF"/>
    <w:rsid w:val="00234076"/>
    <w:rsid w:val="00237436"/>
    <w:rsid w:val="00244244"/>
    <w:rsid w:val="0024789E"/>
    <w:rsid w:val="00254ED5"/>
    <w:rsid w:val="00262586"/>
    <w:rsid w:val="00264314"/>
    <w:rsid w:val="002649BB"/>
    <w:rsid w:val="00273808"/>
    <w:rsid w:val="00273E63"/>
    <w:rsid w:val="0028305E"/>
    <w:rsid w:val="00284585"/>
    <w:rsid w:val="00284E11"/>
    <w:rsid w:val="00285871"/>
    <w:rsid w:val="00286AEF"/>
    <w:rsid w:val="002871ED"/>
    <w:rsid w:val="002901E3"/>
    <w:rsid w:val="00291BE8"/>
    <w:rsid w:val="00291BEB"/>
    <w:rsid w:val="00292432"/>
    <w:rsid w:val="002A13B1"/>
    <w:rsid w:val="002A1910"/>
    <w:rsid w:val="002B1869"/>
    <w:rsid w:val="002B33D0"/>
    <w:rsid w:val="002C0921"/>
    <w:rsid w:val="002C18E1"/>
    <w:rsid w:val="002C292C"/>
    <w:rsid w:val="002C6DAC"/>
    <w:rsid w:val="002D05C3"/>
    <w:rsid w:val="002D116D"/>
    <w:rsid w:val="002D1A9F"/>
    <w:rsid w:val="002D4C68"/>
    <w:rsid w:val="002E2FC7"/>
    <w:rsid w:val="002F04DE"/>
    <w:rsid w:val="002F07E5"/>
    <w:rsid w:val="002F1544"/>
    <w:rsid w:val="002F5B0B"/>
    <w:rsid w:val="003055BB"/>
    <w:rsid w:val="00305B6E"/>
    <w:rsid w:val="003107C1"/>
    <w:rsid w:val="0031410D"/>
    <w:rsid w:val="00317F86"/>
    <w:rsid w:val="00321C35"/>
    <w:rsid w:val="003272C9"/>
    <w:rsid w:val="00332FA1"/>
    <w:rsid w:val="003332DD"/>
    <w:rsid w:val="00333364"/>
    <w:rsid w:val="0033524A"/>
    <w:rsid w:val="00337EFD"/>
    <w:rsid w:val="00342704"/>
    <w:rsid w:val="00343C9B"/>
    <w:rsid w:val="00345F81"/>
    <w:rsid w:val="00346D78"/>
    <w:rsid w:val="003507EE"/>
    <w:rsid w:val="00350BB2"/>
    <w:rsid w:val="00352EED"/>
    <w:rsid w:val="003546A8"/>
    <w:rsid w:val="00354DE1"/>
    <w:rsid w:val="003600F3"/>
    <w:rsid w:val="00360A87"/>
    <w:rsid w:val="00366304"/>
    <w:rsid w:val="00366FAE"/>
    <w:rsid w:val="00367CB0"/>
    <w:rsid w:val="003703C0"/>
    <w:rsid w:val="003748D4"/>
    <w:rsid w:val="003777CC"/>
    <w:rsid w:val="00380E81"/>
    <w:rsid w:val="0039017C"/>
    <w:rsid w:val="003935A6"/>
    <w:rsid w:val="00395196"/>
    <w:rsid w:val="00396CE8"/>
    <w:rsid w:val="003A4048"/>
    <w:rsid w:val="003A44D8"/>
    <w:rsid w:val="003A54AE"/>
    <w:rsid w:val="003B39A3"/>
    <w:rsid w:val="003B6E76"/>
    <w:rsid w:val="003C0A3A"/>
    <w:rsid w:val="003C1BA5"/>
    <w:rsid w:val="003D1585"/>
    <w:rsid w:val="003D20DC"/>
    <w:rsid w:val="003D39FB"/>
    <w:rsid w:val="003E05FF"/>
    <w:rsid w:val="003E1D7F"/>
    <w:rsid w:val="003E1E50"/>
    <w:rsid w:val="003E330F"/>
    <w:rsid w:val="003E41A5"/>
    <w:rsid w:val="003E4597"/>
    <w:rsid w:val="003F16E4"/>
    <w:rsid w:val="003F1EAC"/>
    <w:rsid w:val="003F3D4C"/>
    <w:rsid w:val="003F50A4"/>
    <w:rsid w:val="003F794A"/>
    <w:rsid w:val="0040076A"/>
    <w:rsid w:val="00401A88"/>
    <w:rsid w:val="0040397A"/>
    <w:rsid w:val="00406739"/>
    <w:rsid w:val="00410B4A"/>
    <w:rsid w:val="00413C61"/>
    <w:rsid w:val="00422BFE"/>
    <w:rsid w:val="00424A5A"/>
    <w:rsid w:val="00424C35"/>
    <w:rsid w:val="004256F9"/>
    <w:rsid w:val="0043450A"/>
    <w:rsid w:val="004408C7"/>
    <w:rsid w:val="00441F93"/>
    <w:rsid w:val="00442F2A"/>
    <w:rsid w:val="00443CBF"/>
    <w:rsid w:val="0044559D"/>
    <w:rsid w:val="00447BFB"/>
    <w:rsid w:val="00453F3D"/>
    <w:rsid w:val="00457109"/>
    <w:rsid w:val="00461A22"/>
    <w:rsid w:val="00464F1B"/>
    <w:rsid w:val="00473977"/>
    <w:rsid w:val="00476BD3"/>
    <w:rsid w:val="0048037F"/>
    <w:rsid w:val="004841A6"/>
    <w:rsid w:val="00485831"/>
    <w:rsid w:val="004969E0"/>
    <w:rsid w:val="004A62F9"/>
    <w:rsid w:val="004B2488"/>
    <w:rsid w:val="004B2742"/>
    <w:rsid w:val="004B2953"/>
    <w:rsid w:val="004B759B"/>
    <w:rsid w:val="004B7D4A"/>
    <w:rsid w:val="004C08AF"/>
    <w:rsid w:val="004C58B9"/>
    <w:rsid w:val="004E1DDD"/>
    <w:rsid w:val="004E204D"/>
    <w:rsid w:val="004E59B9"/>
    <w:rsid w:val="004F2953"/>
    <w:rsid w:val="004F2CF4"/>
    <w:rsid w:val="004F543A"/>
    <w:rsid w:val="004F59F2"/>
    <w:rsid w:val="004F60D2"/>
    <w:rsid w:val="004F7FE1"/>
    <w:rsid w:val="005025A6"/>
    <w:rsid w:val="0050473F"/>
    <w:rsid w:val="00507B4E"/>
    <w:rsid w:val="005113AD"/>
    <w:rsid w:val="005144BA"/>
    <w:rsid w:val="005160D4"/>
    <w:rsid w:val="0052067B"/>
    <w:rsid w:val="00520EC7"/>
    <w:rsid w:val="005237B6"/>
    <w:rsid w:val="00526628"/>
    <w:rsid w:val="00527065"/>
    <w:rsid w:val="00531103"/>
    <w:rsid w:val="00533517"/>
    <w:rsid w:val="00533C8C"/>
    <w:rsid w:val="00534FA2"/>
    <w:rsid w:val="00535CD8"/>
    <w:rsid w:val="0054150D"/>
    <w:rsid w:val="00541F85"/>
    <w:rsid w:val="0054657C"/>
    <w:rsid w:val="00550B21"/>
    <w:rsid w:val="0055384A"/>
    <w:rsid w:val="00557310"/>
    <w:rsid w:val="0056679F"/>
    <w:rsid w:val="005675FE"/>
    <w:rsid w:val="005711C4"/>
    <w:rsid w:val="005773F0"/>
    <w:rsid w:val="00582D03"/>
    <w:rsid w:val="0058676A"/>
    <w:rsid w:val="00587090"/>
    <w:rsid w:val="00587DDB"/>
    <w:rsid w:val="00590222"/>
    <w:rsid w:val="005A165F"/>
    <w:rsid w:val="005A51B8"/>
    <w:rsid w:val="005A55EE"/>
    <w:rsid w:val="005B1457"/>
    <w:rsid w:val="005B6762"/>
    <w:rsid w:val="005C1E28"/>
    <w:rsid w:val="005C2D9D"/>
    <w:rsid w:val="005C3DA1"/>
    <w:rsid w:val="005D5891"/>
    <w:rsid w:val="005D7D84"/>
    <w:rsid w:val="005E175E"/>
    <w:rsid w:val="005E17DF"/>
    <w:rsid w:val="005E2F54"/>
    <w:rsid w:val="005E5C01"/>
    <w:rsid w:val="005E7991"/>
    <w:rsid w:val="005E7B5B"/>
    <w:rsid w:val="005F4D66"/>
    <w:rsid w:val="00601509"/>
    <w:rsid w:val="006031A0"/>
    <w:rsid w:val="00603A4B"/>
    <w:rsid w:val="006052D3"/>
    <w:rsid w:val="0060535E"/>
    <w:rsid w:val="0060628F"/>
    <w:rsid w:val="00607973"/>
    <w:rsid w:val="00610818"/>
    <w:rsid w:val="00610BB8"/>
    <w:rsid w:val="00614077"/>
    <w:rsid w:val="00616858"/>
    <w:rsid w:val="00616E61"/>
    <w:rsid w:val="0061716F"/>
    <w:rsid w:val="00617F67"/>
    <w:rsid w:val="0062081D"/>
    <w:rsid w:val="00621AA4"/>
    <w:rsid w:val="00621D19"/>
    <w:rsid w:val="006253E1"/>
    <w:rsid w:val="0062618F"/>
    <w:rsid w:val="0063703E"/>
    <w:rsid w:val="00637920"/>
    <w:rsid w:val="00641C66"/>
    <w:rsid w:val="00642D15"/>
    <w:rsid w:val="00646945"/>
    <w:rsid w:val="006524AE"/>
    <w:rsid w:val="006558B6"/>
    <w:rsid w:val="00666D46"/>
    <w:rsid w:val="0067345A"/>
    <w:rsid w:val="00680720"/>
    <w:rsid w:val="00682669"/>
    <w:rsid w:val="00683673"/>
    <w:rsid w:val="00684E35"/>
    <w:rsid w:val="006871D7"/>
    <w:rsid w:val="006871F7"/>
    <w:rsid w:val="0069119E"/>
    <w:rsid w:val="00691FF2"/>
    <w:rsid w:val="006927EA"/>
    <w:rsid w:val="00697577"/>
    <w:rsid w:val="006A36DA"/>
    <w:rsid w:val="006A676F"/>
    <w:rsid w:val="006A6E3E"/>
    <w:rsid w:val="006C0AD0"/>
    <w:rsid w:val="006C1ED3"/>
    <w:rsid w:val="006C38A6"/>
    <w:rsid w:val="006C39CA"/>
    <w:rsid w:val="006C421A"/>
    <w:rsid w:val="006C4CC4"/>
    <w:rsid w:val="006C4E73"/>
    <w:rsid w:val="006C5310"/>
    <w:rsid w:val="006D27CD"/>
    <w:rsid w:val="006D38D9"/>
    <w:rsid w:val="006D4077"/>
    <w:rsid w:val="006D44FF"/>
    <w:rsid w:val="006D63F5"/>
    <w:rsid w:val="006E3FD1"/>
    <w:rsid w:val="006E53CD"/>
    <w:rsid w:val="006F3EEC"/>
    <w:rsid w:val="006F3F31"/>
    <w:rsid w:val="006F7172"/>
    <w:rsid w:val="00706E9C"/>
    <w:rsid w:val="00710F37"/>
    <w:rsid w:val="00711DBE"/>
    <w:rsid w:val="00713E34"/>
    <w:rsid w:val="00715CDA"/>
    <w:rsid w:val="0072141D"/>
    <w:rsid w:val="00721FA1"/>
    <w:rsid w:val="00722EB7"/>
    <w:rsid w:val="0072521D"/>
    <w:rsid w:val="00726584"/>
    <w:rsid w:val="00726C88"/>
    <w:rsid w:val="00730790"/>
    <w:rsid w:val="00733318"/>
    <w:rsid w:val="00734223"/>
    <w:rsid w:val="007346AE"/>
    <w:rsid w:val="00737EC9"/>
    <w:rsid w:val="007401F2"/>
    <w:rsid w:val="007474FB"/>
    <w:rsid w:val="007505C6"/>
    <w:rsid w:val="00750D1B"/>
    <w:rsid w:val="00753B85"/>
    <w:rsid w:val="0075438F"/>
    <w:rsid w:val="00756408"/>
    <w:rsid w:val="00763E04"/>
    <w:rsid w:val="007807F4"/>
    <w:rsid w:val="007838A2"/>
    <w:rsid w:val="00785E89"/>
    <w:rsid w:val="00787A91"/>
    <w:rsid w:val="00790038"/>
    <w:rsid w:val="00790069"/>
    <w:rsid w:val="0079010E"/>
    <w:rsid w:val="0079189E"/>
    <w:rsid w:val="007949DA"/>
    <w:rsid w:val="007957DA"/>
    <w:rsid w:val="00796194"/>
    <w:rsid w:val="007A40D1"/>
    <w:rsid w:val="007A4813"/>
    <w:rsid w:val="007A5A77"/>
    <w:rsid w:val="007C32B6"/>
    <w:rsid w:val="007C4647"/>
    <w:rsid w:val="007C5AD7"/>
    <w:rsid w:val="007C6366"/>
    <w:rsid w:val="007C6809"/>
    <w:rsid w:val="007D02EB"/>
    <w:rsid w:val="007D03EE"/>
    <w:rsid w:val="007D2C14"/>
    <w:rsid w:val="007D5BA7"/>
    <w:rsid w:val="007D713F"/>
    <w:rsid w:val="007E0BEB"/>
    <w:rsid w:val="007E67BA"/>
    <w:rsid w:val="007E67CC"/>
    <w:rsid w:val="007F148D"/>
    <w:rsid w:val="007F5D24"/>
    <w:rsid w:val="007F61F4"/>
    <w:rsid w:val="007F641A"/>
    <w:rsid w:val="007F7312"/>
    <w:rsid w:val="008166CF"/>
    <w:rsid w:val="0082191F"/>
    <w:rsid w:val="00822F3A"/>
    <w:rsid w:val="00824C45"/>
    <w:rsid w:val="00826BDC"/>
    <w:rsid w:val="00832A72"/>
    <w:rsid w:val="00835071"/>
    <w:rsid w:val="00840B30"/>
    <w:rsid w:val="00841026"/>
    <w:rsid w:val="0084450C"/>
    <w:rsid w:val="00845441"/>
    <w:rsid w:val="00853A0D"/>
    <w:rsid w:val="00854D8B"/>
    <w:rsid w:val="00860E3B"/>
    <w:rsid w:val="0086104D"/>
    <w:rsid w:val="008626AE"/>
    <w:rsid w:val="00864210"/>
    <w:rsid w:val="00865FE5"/>
    <w:rsid w:val="00875D18"/>
    <w:rsid w:val="008822D7"/>
    <w:rsid w:val="00883C2D"/>
    <w:rsid w:val="00886CF5"/>
    <w:rsid w:val="008877D1"/>
    <w:rsid w:val="00895C56"/>
    <w:rsid w:val="008A0E31"/>
    <w:rsid w:val="008A31AF"/>
    <w:rsid w:val="008B2DE1"/>
    <w:rsid w:val="008B35CF"/>
    <w:rsid w:val="008C1895"/>
    <w:rsid w:val="008C26AE"/>
    <w:rsid w:val="008C3F58"/>
    <w:rsid w:val="008E1ACE"/>
    <w:rsid w:val="008E1B30"/>
    <w:rsid w:val="008E509A"/>
    <w:rsid w:val="008E7BCB"/>
    <w:rsid w:val="008F0598"/>
    <w:rsid w:val="008F06B2"/>
    <w:rsid w:val="008F231B"/>
    <w:rsid w:val="008F2AEF"/>
    <w:rsid w:val="008F5EBE"/>
    <w:rsid w:val="008F7078"/>
    <w:rsid w:val="008F7DF0"/>
    <w:rsid w:val="00900370"/>
    <w:rsid w:val="0090129A"/>
    <w:rsid w:val="00904EBC"/>
    <w:rsid w:val="009112C5"/>
    <w:rsid w:val="00912959"/>
    <w:rsid w:val="00912AE4"/>
    <w:rsid w:val="009152F0"/>
    <w:rsid w:val="009167C0"/>
    <w:rsid w:val="00920CD8"/>
    <w:rsid w:val="00921E87"/>
    <w:rsid w:val="0092415F"/>
    <w:rsid w:val="0092615C"/>
    <w:rsid w:val="009311DC"/>
    <w:rsid w:val="00935667"/>
    <w:rsid w:val="00935A66"/>
    <w:rsid w:val="00936F9F"/>
    <w:rsid w:val="00940286"/>
    <w:rsid w:val="0094335E"/>
    <w:rsid w:val="00945F63"/>
    <w:rsid w:val="0095148C"/>
    <w:rsid w:val="009561FC"/>
    <w:rsid w:val="0095727A"/>
    <w:rsid w:val="00957A20"/>
    <w:rsid w:val="00962294"/>
    <w:rsid w:val="00962F75"/>
    <w:rsid w:val="00965E85"/>
    <w:rsid w:val="00970CB1"/>
    <w:rsid w:val="0097185F"/>
    <w:rsid w:val="0097187E"/>
    <w:rsid w:val="00973D76"/>
    <w:rsid w:val="00977513"/>
    <w:rsid w:val="009809BB"/>
    <w:rsid w:val="00982A56"/>
    <w:rsid w:val="009853D6"/>
    <w:rsid w:val="00993565"/>
    <w:rsid w:val="009A0903"/>
    <w:rsid w:val="009A7F3A"/>
    <w:rsid w:val="009B61F0"/>
    <w:rsid w:val="009C1295"/>
    <w:rsid w:val="009C2F50"/>
    <w:rsid w:val="009C2F76"/>
    <w:rsid w:val="009C450F"/>
    <w:rsid w:val="009C660E"/>
    <w:rsid w:val="009D3306"/>
    <w:rsid w:val="009D345D"/>
    <w:rsid w:val="009D6410"/>
    <w:rsid w:val="009E0F4E"/>
    <w:rsid w:val="009E292E"/>
    <w:rsid w:val="009F4337"/>
    <w:rsid w:val="00A006A0"/>
    <w:rsid w:val="00A029D7"/>
    <w:rsid w:val="00A037EE"/>
    <w:rsid w:val="00A038FB"/>
    <w:rsid w:val="00A1045D"/>
    <w:rsid w:val="00A1686F"/>
    <w:rsid w:val="00A35108"/>
    <w:rsid w:val="00A4225E"/>
    <w:rsid w:val="00A50FE4"/>
    <w:rsid w:val="00A51BB2"/>
    <w:rsid w:val="00A51EC7"/>
    <w:rsid w:val="00A541FA"/>
    <w:rsid w:val="00A547CC"/>
    <w:rsid w:val="00A57471"/>
    <w:rsid w:val="00A63A65"/>
    <w:rsid w:val="00A63F37"/>
    <w:rsid w:val="00A71155"/>
    <w:rsid w:val="00A765B4"/>
    <w:rsid w:val="00A76E33"/>
    <w:rsid w:val="00A80C93"/>
    <w:rsid w:val="00A912B3"/>
    <w:rsid w:val="00A92EBF"/>
    <w:rsid w:val="00AA0076"/>
    <w:rsid w:val="00AA59DE"/>
    <w:rsid w:val="00AA5CA0"/>
    <w:rsid w:val="00AA70F8"/>
    <w:rsid w:val="00AA79EB"/>
    <w:rsid w:val="00AB372F"/>
    <w:rsid w:val="00AB4E29"/>
    <w:rsid w:val="00AB5AF1"/>
    <w:rsid w:val="00AB780A"/>
    <w:rsid w:val="00AC0583"/>
    <w:rsid w:val="00AC3568"/>
    <w:rsid w:val="00AC506A"/>
    <w:rsid w:val="00AC5A99"/>
    <w:rsid w:val="00AC6BE8"/>
    <w:rsid w:val="00AD1964"/>
    <w:rsid w:val="00AD4636"/>
    <w:rsid w:val="00AD6701"/>
    <w:rsid w:val="00AE366A"/>
    <w:rsid w:val="00AE7360"/>
    <w:rsid w:val="00AF2FB2"/>
    <w:rsid w:val="00AF3A3F"/>
    <w:rsid w:val="00B055B7"/>
    <w:rsid w:val="00B12148"/>
    <w:rsid w:val="00B16FA5"/>
    <w:rsid w:val="00B24C22"/>
    <w:rsid w:val="00B32AB4"/>
    <w:rsid w:val="00B3552A"/>
    <w:rsid w:val="00B36087"/>
    <w:rsid w:val="00B437C2"/>
    <w:rsid w:val="00B456FF"/>
    <w:rsid w:val="00B469B3"/>
    <w:rsid w:val="00B46F54"/>
    <w:rsid w:val="00B549C4"/>
    <w:rsid w:val="00B55872"/>
    <w:rsid w:val="00B566FC"/>
    <w:rsid w:val="00B6739D"/>
    <w:rsid w:val="00B6763B"/>
    <w:rsid w:val="00B72DCA"/>
    <w:rsid w:val="00B80CEE"/>
    <w:rsid w:val="00B8631E"/>
    <w:rsid w:val="00B90BAD"/>
    <w:rsid w:val="00B9104E"/>
    <w:rsid w:val="00B910F3"/>
    <w:rsid w:val="00B965AC"/>
    <w:rsid w:val="00B96831"/>
    <w:rsid w:val="00BA02E8"/>
    <w:rsid w:val="00BA0EB5"/>
    <w:rsid w:val="00BA272A"/>
    <w:rsid w:val="00BA2D76"/>
    <w:rsid w:val="00BA514A"/>
    <w:rsid w:val="00BA5B08"/>
    <w:rsid w:val="00BB52E4"/>
    <w:rsid w:val="00BB782D"/>
    <w:rsid w:val="00BC042B"/>
    <w:rsid w:val="00BC12C2"/>
    <w:rsid w:val="00BC139E"/>
    <w:rsid w:val="00BC2053"/>
    <w:rsid w:val="00BC75CE"/>
    <w:rsid w:val="00BD7E55"/>
    <w:rsid w:val="00BE1ABA"/>
    <w:rsid w:val="00BE6DB2"/>
    <w:rsid w:val="00BF5076"/>
    <w:rsid w:val="00BF576E"/>
    <w:rsid w:val="00BF62EA"/>
    <w:rsid w:val="00C10B2D"/>
    <w:rsid w:val="00C203DB"/>
    <w:rsid w:val="00C25E6A"/>
    <w:rsid w:val="00C26172"/>
    <w:rsid w:val="00C30FEA"/>
    <w:rsid w:val="00C33989"/>
    <w:rsid w:val="00C34B3D"/>
    <w:rsid w:val="00C3612E"/>
    <w:rsid w:val="00C42355"/>
    <w:rsid w:val="00C433B2"/>
    <w:rsid w:val="00C43E06"/>
    <w:rsid w:val="00C44636"/>
    <w:rsid w:val="00C50E2F"/>
    <w:rsid w:val="00C5338E"/>
    <w:rsid w:val="00C5586B"/>
    <w:rsid w:val="00C563C4"/>
    <w:rsid w:val="00C5698B"/>
    <w:rsid w:val="00C6770D"/>
    <w:rsid w:val="00C711DB"/>
    <w:rsid w:val="00C71AFE"/>
    <w:rsid w:val="00C72CAF"/>
    <w:rsid w:val="00C75E69"/>
    <w:rsid w:val="00C765B0"/>
    <w:rsid w:val="00C804CB"/>
    <w:rsid w:val="00C83E60"/>
    <w:rsid w:val="00C92B0F"/>
    <w:rsid w:val="00CA0201"/>
    <w:rsid w:val="00CA0D35"/>
    <w:rsid w:val="00CA1217"/>
    <w:rsid w:val="00CA2823"/>
    <w:rsid w:val="00CA47E0"/>
    <w:rsid w:val="00CA5945"/>
    <w:rsid w:val="00CA64B3"/>
    <w:rsid w:val="00CA79EE"/>
    <w:rsid w:val="00CB54FE"/>
    <w:rsid w:val="00CC0173"/>
    <w:rsid w:val="00CC1588"/>
    <w:rsid w:val="00CC180E"/>
    <w:rsid w:val="00CC3C5B"/>
    <w:rsid w:val="00CC5D60"/>
    <w:rsid w:val="00CD3C02"/>
    <w:rsid w:val="00CD49E7"/>
    <w:rsid w:val="00CD76C0"/>
    <w:rsid w:val="00CE4E19"/>
    <w:rsid w:val="00CE5CA5"/>
    <w:rsid w:val="00CE692F"/>
    <w:rsid w:val="00CF0C57"/>
    <w:rsid w:val="00CF31AD"/>
    <w:rsid w:val="00CF596E"/>
    <w:rsid w:val="00CF7635"/>
    <w:rsid w:val="00D0126A"/>
    <w:rsid w:val="00D02790"/>
    <w:rsid w:val="00D05212"/>
    <w:rsid w:val="00D06B73"/>
    <w:rsid w:val="00D15C37"/>
    <w:rsid w:val="00D15CAF"/>
    <w:rsid w:val="00D209A9"/>
    <w:rsid w:val="00D26E8E"/>
    <w:rsid w:val="00D330C8"/>
    <w:rsid w:val="00D339DC"/>
    <w:rsid w:val="00D33FB2"/>
    <w:rsid w:val="00D379D6"/>
    <w:rsid w:val="00D37AE6"/>
    <w:rsid w:val="00D41160"/>
    <w:rsid w:val="00D453F6"/>
    <w:rsid w:val="00D45B05"/>
    <w:rsid w:val="00D4635A"/>
    <w:rsid w:val="00D50724"/>
    <w:rsid w:val="00D557F5"/>
    <w:rsid w:val="00D55BEF"/>
    <w:rsid w:val="00D564BC"/>
    <w:rsid w:val="00D6020A"/>
    <w:rsid w:val="00D61CF9"/>
    <w:rsid w:val="00D65E8B"/>
    <w:rsid w:val="00D73197"/>
    <w:rsid w:val="00D7547B"/>
    <w:rsid w:val="00D75CCC"/>
    <w:rsid w:val="00D76CE6"/>
    <w:rsid w:val="00D76F6E"/>
    <w:rsid w:val="00D81305"/>
    <w:rsid w:val="00D81585"/>
    <w:rsid w:val="00D81ADD"/>
    <w:rsid w:val="00D839CD"/>
    <w:rsid w:val="00D87D70"/>
    <w:rsid w:val="00D90137"/>
    <w:rsid w:val="00D93249"/>
    <w:rsid w:val="00DA4C1B"/>
    <w:rsid w:val="00DA6C52"/>
    <w:rsid w:val="00DB2551"/>
    <w:rsid w:val="00DC291C"/>
    <w:rsid w:val="00DC325E"/>
    <w:rsid w:val="00DC4E04"/>
    <w:rsid w:val="00DC6A68"/>
    <w:rsid w:val="00DC6ED5"/>
    <w:rsid w:val="00DC6FA2"/>
    <w:rsid w:val="00DD0A8B"/>
    <w:rsid w:val="00DD2B4B"/>
    <w:rsid w:val="00DD2C9C"/>
    <w:rsid w:val="00DD472D"/>
    <w:rsid w:val="00DD72A7"/>
    <w:rsid w:val="00DD7413"/>
    <w:rsid w:val="00DE05D0"/>
    <w:rsid w:val="00DE202B"/>
    <w:rsid w:val="00DE612B"/>
    <w:rsid w:val="00DE7147"/>
    <w:rsid w:val="00DF0084"/>
    <w:rsid w:val="00DF0816"/>
    <w:rsid w:val="00DF095C"/>
    <w:rsid w:val="00DF2A65"/>
    <w:rsid w:val="00DF2A7A"/>
    <w:rsid w:val="00DF3C4B"/>
    <w:rsid w:val="00E03791"/>
    <w:rsid w:val="00E05A5D"/>
    <w:rsid w:val="00E10A06"/>
    <w:rsid w:val="00E15C8F"/>
    <w:rsid w:val="00E17111"/>
    <w:rsid w:val="00E17BE7"/>
    <w:rsid w:val="00E25798"/>
    <w:rsid w:val="00E25EBD"/>
    <w:rsid w:val="00E30B06"/>
    <w:rsid w:val="00E31423"/>
    <w:rsid w:val="00E33022"/>
    <w:rsid w:val="00E4006B"/>
    <w:rsid w:val="00E41922"/>
    <w:rsid w:val="00E42FEA"/>
    <w:rsid w:val="00E43AA3"/>
    <w:rsid w:val="00E457F3"/>
    <w:rsid w:val="00E4721F"/>
    <w:rsid w:val="00E520C0"/>
    <w:rsid w:val="00E530FA"/>
    <w:rsid w:val="00E541F9"/>
    <w:rsid w:val="00E54856"/>
    <w:rsid w:val="00E54CA4"/>
    <w:rsid w:val="00E601E1"/>
    <w:rsid w:val="00E6132A"/>
    <w:rsid w:val="00E61A0C"/>
    <w:rsid w:val="00E61DE5"/>
    <w:rsid w:val="00E63638"/>
    <w:rsid w:val="00E64449"/>
    <w:rsid w:val="00E701FE"/>
    <w:rsid w:val="00E730AD"/>
    <w:rsid w:val="00E73573"/>
    <w:rsid w:val="00E74AD3"/>
    <w:rsid w:val="00E80087"/>
    <w:rsid w:val="00E83E9C"/>
    <w:rsid w:val="00E86128"/>
    <w:rsid w:val="00E87360"/>
    <w:rsid w:val="00E92300"/>
    <w:rsid w:val="00E93C8F"/>
    <w:rsid w:val="00E977F9"/>
    <w:rsid w:val="00E97839"/>
    <w:rsid w:val="00E97C98"/>
    <w:rsid w:val="00EA034B"/>
    <w:rsid w:val="00EA0DC7"/>
    <w:rsid w:val="00EA1D3B"/>
    <w:rsid w:val="00EA202C"/>
    <w:rsid w:val="00EB0A3B"/>
    <w:rsid w:val="00EB0A88"/>
    <w:rsid w:val="00EB4F2F"/>
    <w:rsid w:val="00EB587B"/>
    <w:rsid w:val="00EB58F0"/>
    <w:rsid w:val="00EB77E4"/>
    <w:rsid w:val="00EC2977"/>
    <w:rsid w:val="00EC3C13"/>
    <w:rsid w:val="00EC5689"/>
    <w:rsid w:val="00EC66B4"/>
    <w:rsid w:val="00EC6CA5"/>
    <w:rsid w:val="00ED0ED8"/>
    <w:rsid w:val="00ED5895"/>
    <w:rsid w:val="00ED599C"/>
    <w:rsid w:val="00ED6094"/>
    <w:rsid w:val="00ED725F"/>
    <w:rsid w:val="00EE011B"/>
    <w:rsid w:val="00EE25B6"/>
    <w:rsid w:val="00EE27FB"/>
    <w:rsid w:val="00EE29EE"/>
    <w:rsid w:val="00EE2F0C"/>
    <w:rsid w:val="00EE6003"/>
    <w:rsid w:val="00EF2090"/>
    <w:rsid w:val="00F008E7"/>
    <w:rsid w:val="00F037C7"/>
    <w:rsid w:val="00F05A15"/>
    <w:rsid w:val="00F05FA9"/>
    <w:rsid w:val="00F0614A"/>
    <w:rsid w:val="00F10118"/>
    <w:rsid w:val="00F114BA"/>
    <w:rsid w:val="00F1205A"/>
    <w:rsid w:val="00F12388"/>
    <w:rsid w:val="00F1363B"/>
    <w:rsid w:val="00F22B93"/>
    <w:rsid w:val="00F22CB3"/>
    <w:rsid w:val="00F2438A"/>
    <w:rsid w:val="00F26175"/>
    <w:rsid w:val="00F26569"/>
    <w:rsid w:val="00F279E5"/>
    <w:rsid w:val="00F35904"/>
    <w:rsid w:val="00F35EE8"/>
    <w:rsid w:val="00F3650E"/>
    <w:rsid w:val="00F3667B"/>
    <w:rsid w:val="00F36745"/>
    <w:rsid w:val="00F43886"/>
    <w:rsid w:val="00F43898"/>
    <w:rsid w:val="00F43F77"/>
    <w:rsid w:val="00F4421C"/>
    <w:rsid w:val="00F467DE"/>
    <w:rsid w:val="00F475FE"/>
    <w:rsid w:val="00F479A1"/>
    <w:rsid w:val="00F550BA"/>
    <w:rsid w:val="00F60BB0"/>
    <w:rsid w:val="00F63DFE"/>
    <w:rsid w:val="00F6456E"/>
    <w:rsid w:val="00F67518"/>
    <w:rsid w:val="00F7124C"/>
    <w:rsid w:val="00F71AD1"/>
    <w:rsid w:val="00F72EAB"/>
    <w:rsid w:val="00F80E94"/>
    <w:rsid w:val="00F8594A"/>
    <w:rsid w:val="00F900CD"/>
    <w:rsid w:val="00F915DB"/>
    <w:rsid w:val="00F921D5"/>
    <w:rsid w:val="00F95920"/>
    <w:rsid w:val="00F97E8D"/>
    <w:rsid w:val="00FA0F20"/>
    <w:rsid w:val="00FA1982"/>
    <w:rsid w:val="00FA7962"/>
    <w:rsid w:val="00FA7F37"/>
    <w:rsid w:val="00FB0ACB"/>
    <w:rsid w:val="00FB3356"/>
    <w:rsid w:val="00FB3B61"/>
    <w:rsid w:val="00FB61BA"/>
    <w:rsid w:val="00FB655D"/>
    <w:rsid w:val="00FC03BE"/>
    <w:rsid w:val="00FC1E2F"/>
    <w:rsid w:val="00FC4ADB"/>
    <w:rsid w:val="00FC4B3C"/>
    <w:rsid w:val="00FC4DB6"/>
    <w:rsid w:val="00FE26A5"/>
    <w:rsid w:val="00FE4F91"/>
    <w:rsid w:val="00FE54AD"/>
    <w:rsid w:val="00FE580F"/>
    <w:rsid w:val="00FF053E"/>
    <w:rsid w:val="00FF1105"/>
    <w:rsid w:val="00FF14C4"/>
    <w:rsid w:val="00FF4890"/>
    <w:rsid w:val="00FF628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70" style="mso-position-horizontal-relative:margin;mso-position-vertical-relative:margin" o:allowincell="f" fill="f" fillcolor="white" stroke="f">
      <v:fill color="white" on="f"/>
      <v:stroke on="f"/>
    </o:shapedefaults>
    <o:shapelayout v:ext="edit">
      <o:idmap v:ext="edit" data="1"/>
    </o:shapelayout>
  </w:shapeDefaults>
  <w:decimalSymbol w:val=","/>
  <w:listSeparator w:val=";"/>
  <w14:docId w14:val="087A62D0"/>
  <w15:docId w15:val="{3A7A7E0F-BE0F-4715-B59B-D6C590F4A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2D3"/>
    <w:pPr>
      <w:spacing w:after="200" w:line="360" w:lineRule="auto"/>
      <w:ind w:firstLine="708"/>
      <w:jc w:val="both"/>
    </w:pPr>
    <w:rPr>
      <w:rFonts w:ascii="Verdana" w:hAnsi="Verdana" w:cs="Calibri"/>
      <w:sz w:val="22"/>
      <w:szCs w:val="22"/>
      <w:lang w:eastAsia="en-US"/>
    </w:rPr>
  </w:style>
  <w:style w:type="paragraph" w:styleId="Ttulo1">
    <w:name w:val="heading 1"/>
    <w:basedOn w:val="Normal"/>
    <w:next w:val="Normal"/>
    <w:link w:val="Ttulo1Char"/>
    <w:uiPriority w:val="9"/>
    <w:qFormat/>
    <w:rsid w:val="007474FB"/>
    <w:pPr>
      <w:ind w:firstLine="0"/>
      <w:jc w:val="center"/>
      <w:outlineLvl w:val="0"/>
    </w:pPr>
    <w:rPr>
      <w:rFonts w:cs="Times New Roman"/>
      <w:b/>
      <w:sz w:val="28"/>
      <w:szCs w:val="28"/>
    </w:rPr>
  </w:style>
  <w:style w:type="paragraph" w:styleId="Ttulo2">
    <w:name w:val="heading 2"/>
    <w:basedOn w:val="Normal"/>
    <w:next w:val="Normal"/>
    <w:link w:val="Ttulo2Char"/>
    <w:uiPriority w:val="9"/>
    <w:qFormat/>
    <w:rsid w:val="003332DD"/>
    <w:pPr>
      <w:ind w:firstLine="0"/>
      <w:jc w:val="left"/>
      <w:outlineLvl w:val="1"/>
    </w:pPr>
    <w:rPr>
      <w:rFonts w:cs="Times New Roman"/>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961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6194"/>
  </w:style>
  <w:style w:type="paragraph" w:styleId="Rodap">
    <w:name w:val="footer"/>
    <w:basedOn w:val="Normal"/>
    <w:link w:val="RodapChar"/>
    <w:uiPriority w:val="99"/>
    <w:unhideWhenUsed/>
    <w:rsid w:val="00796194"/>
    <w:pPr>
      <w:tabs>
        <w:tab w:val="center" w:pos="4252"/>
        <w:tab w:val="right" w:pos="8504"/>
      </w:tabs>
      <w:spacing w:after="0" w:line="240" w:lineRule="auto"/>
    </w:pPr>
  </w:style>
  <w:style w:type="character" w:customStyle="1" w:styleId="RodapChar">
    <w:name w:val="Rodapé Char"/>
    <w:basedOn w:val="Fontepargpadro"/>
    <w:link w:val="Rodap"/>
    <w:uiPriority w:val="99"/>
    <w:rsid w:val="00796194"/>
  </w:style>
  <w:style w:type="paragraph" w:styleId="PargrafodaLista">
    <w:name w:val="List Paragraph"/>
    <w:basedOn w:val="Normal"/>
    <w:uiPriority w:val="34"/>
    <w:rsid w:val="00BC2053"/>
    <w:pPr>
      <w:ind w:left="720"/>
      <w:contextualSpacing/>
    </w:pPr>
  </w:style>
  <w:style w:type="character" w:styleId="Hyperlink">
    <w:name w:val="Hyperlink"/>
    <w:uiPriority w:val="99"/>
    <w:unhideWhenUsed/>
    <w:rsid w:val="00BC2053"/>
    <w:rPr>
      <w:color w:val="0000FF"/>
      <w:u w:val="single"/>
    </w:rPr>
  </w:style>
  <w:style w:type="paragraph" w:styleId="Textodebalo">
    <w:name w:val="Balloon Text"/>
    <w:basedOn w:val="Normal"/>
    <w:link w:val="TextodebaloChar"/>
    <w:uiPriority w:val="99"/>
    <w:semiHidden/>
    <w:unhideWhenUsed/>
    <w:rsid w:val="00FF628F"/>
    <w:pPr>
      <w:spacing w:after="0" w:line="240" w:lineRule="auto"/>
    </w:pPr>
    <w:rPr>
      <w:rFonts w:ascii="Tahoma" w:hAnsi="Tahoma" w:cs="Times New Roman"/>
      <w:sz w:val="16"/>
      <w:szCs w:val="16"/>
    </w:rPr>
  </w:style>
  <w:style w:type="character" w:customStyle="1" w:styleId="TextodebaloChar">
    <w:name w:val="Texto de balão Char"/>
    <w:link w:val="Textodebalo"/>
    <w:uiPriority w:val="99"/>
    <w:semiHidden/>
    <w:rsid w:val="00FF628F"/>
    <w:rPr>
      <w:rFonts w:ascii="Tahoma" w:hAnsi="Tahoma" w:cs="Tahoma"/>
      <w:sz w:val="16"/>
      <w:szCs w:val="16"/>
    </w:rPr>
  </w:style>
  <w:style w:type="table" w:styleId="Tabelacomgrade">
    <w:name w:val="Table Grid"/>
    <w:basedOn w:val="Tabelanormal"/>
    <w:uiPriority w:val="59"/>
    <w:rsid w:val="00C30F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rio">
    <w:name w:val="annotation reference"/>
    <w:uiPriority w:val="99"/>
    <w:semiHidden/>
    <w:unhideWhenUsed/>
    <w:rsid w:val="00DD472D"/>
    <w:rPr>
      <w:sz w:val="16"/>
      <w:szCs w:val="16"/>
    </w:rPr>
  </w:style>
  <w:style w:type="paragraph" w:styleId="Textodecomentrio">
    <w:name w:val="annotation text"/>
    <w:basedOn w:val="Normal"/>
    <w:link w:val="TextodecomentrioChar"/>
    <w:uiPriority w:val="99"/>
    <w:unhideWhenUsed/>
    <w:rsid w:val="00DD472D"/>
    <w:pPr>
      <w:spacing w:line="240" w:lineRule="auto"/>
    </w:pPr>
    <w:rPr>
      <w:rFonts w:ascii="Calibri" w:hAnsi="Calibri" w:cs="Times New Roman"/>
      <w:sz w:val="20"/>
      <w:szCs w:val="20"/>
    </w:rPr>
  </w:style>
  <w:style w:type="character" w:customStyle="1" w:styleId="TextodecomentrioChar">
    <w:name w:val="Texto de comentário Char"/>
    <w:link w:val="Textodecomentrio"/>
    <w:uiPriority w:val="99"/>
    <w:rsid w:val="00DD472D"/>
    <w:rPr>
      <w:sz w:val="20"/>
      <w:szCs w:val="20"/>
    </w:rPr>
  </w:style>
  <w:style w:type="paragraph" w:styleId="Assuntodocomentrio">
    <w:name w:val="annotation subject"/>
    <w:basedOn w:val="Textodecomentrio"/>
    <w:next w:val="Textodecomentrio"/>
    <w:link w:val="AssuntodocomentrioChar"/>
    <w:uiPriority w:val="99"/>
    <w:semiHidden/>
    <w:unhideWhenUsed/>
    <w:rsid w:val="00DD472D"/>
    <w:rPr>
      <w:b/>
      <w:bCs/>
    </w:rPr>
  </w:style>
  <w:style w:type="character" w:customStyle="1" w:styleId="AssuntodocomentrioChar">
    <w:name w:val="Assunto do comentário Char"/>
    <w:link w:val="Assuntodocomentrio"/>
    <w:uiPriority w:val="99"/>
    <w:semiHidden/>
    <w:rsid w:val="00DD472D"/>
    <w:rPr>
      <w:b/>
      <w:bCs/>
      <w:sz w:val="20"/>
      <w:szCs w:val="20"/>
    </w:rPr>
  </w:style>
  <w:style w:type="paragraph" w:customStyle="1" w:styleId="aff">
    <w:name w:val="aff"/>
    <w:basedOn w:val="Normal"/>
    <w:link w:val="affChar"/>
    <w:rsid w:val="0094335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A51BB2"/>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rsid w:val="00A51BB2"/>
    <w:rPr>
      <w:b/>
      <w:bCs/>
    </w:rPr>
  </w:style>
  <w:style w:type="character" w:customStyle="1" w:styleId="apple-converted-space">
    <w:name w:val="apple-converted-space"/>
    <w:basedOn w:val="Fontepargpadro"/>
    <w:rsid w:val="00A51BB2"/>
  </w:style>
  <w:style w:type="paragraph" w:styleId="Corpodetexto">
    <w:name w:val="Body Text"/>
    <w:basedOn w:val="Normal"/>
    <w:link w:val="CorpodetextoChar"/>
    <w:rsid w:val="007D02EB"/>
    <w:pPr>
      <w:spacing w:after="0" w:line="240" w:lineRule="auto"/>
    </w:pPr>
    <w:rPr>
      <w:rFonts w:ascii="Arial" w:eastAsia="Times New Roman" w:hAnsi="Arial" w:cs="Times New Roman"/>
      <w:b/>
      <w:bCs/>
      <w:szCs w:val="24"/>
      <w:lang w:eastAsia="pt-BR"/>
    </w:rPr>
  </w:style>
  <w:style w:type="character" w:customStyle="1" w:styleId="CorpodetextoChar">
    <w:name w:val="Corpo de texto Char"/>
    <w:link w:val="Corpodetexto"/>
    <w:rsid w:val="007D02EB"/>
    <w:rPr>
      <w:rFonts w:ascii="Arial" w:eastAsia="Times New Roman" w:hAnsi="Arial" w:cs="Arial"/>
      <w:b/>
      <w:bCs/>
      <w:sz w:val="22"/>
      <w:szCs w:val="24"/>
      <w:lang w:val="pt-BR" w:eastAsia="pt-BR"/>
    </w:rPr>
  </w:style>
  <w:style w:type="paragraph" w:customStyle="1" w:styleId="Texto">
    <w:name w:val="Texto"/>
    <w:basedOn w:val="Normal"/>
    <w:rsid w:val="003A44D8"/>
    <w:pPr>
      <w:overflowPunct w:val="0"/>
      <w:autoSpaceDE w:val="0"/>
      <w:autoSpaceDN w:val="0"/>
      <w:adjustRightInd w:val="0"/>
      <w:spacing w:after="20" w:line="240" w:lineRule="auto"/>
      <w:ind w:firstLine="360"/>
      <w:textAlignment w:val="baseline"/>
    </w:pPr>
    <w:rPr>
      <w:rFonts w:ascii="Times New Roman" w:eastAsia="Times New Roman" w:hAnsi="Times New Roman"/>
      <w:sz w:val="20"/>
      <w:szCs w:val="20"/>
      <w:lang w:eastAsia="pt-BR"/>
    </w:rPr>
  </w:style>
  <w:style w:type="character" w:customStyle="1" w:styleId="Ttulo2Char">
    <w:name w:val="Título 2 Char"/>
    <w:link w:val="Ttulo2"/>
    <w:uiPriority w:val="9"/>
    <w:rsid w:val="003332DD"/>
    <w:rPr>
      <w:rFonts w:ascii="Verdana" w:hAnsi="Verdana"/>
      <w:b/>
      <w:sz w:val="22"/>
      <w:szCs w:val="22"/>
      <w:lang w:eastAsia="en-US"/>
    </w:rPr>
  </w:style>
  <w:style w:type="character" w:customStyle="1" w:styleId="Ttulo1Char">
    <w:name w:val="Título 1 Char"/>
    <w:link w:val="Ttulo1"/>
    <w:uiPriority w:val="9"/>
    <w:rsid w:val="007474FB"/>
    <w:rPr>
      <w:rFonts w:ascii="Verdana" w:hAnsi="Verdana" w:cs="Calibri"/>
      <w:b/>
      <w:sz w:val="28"/>
      <w:szCs w:val="28"/>
      <w:lang w:val="pt-BR" w:eastAsia="en-US"/>
    </w:rPr>
  </w:style>
  <w:style w:type="paragraph" w:customStyle="1" w:styleId="Instituioeendereodosautores">
    <w:name w:val="Instituição e endereço dos autores"/>
    <w:basedOn w:val="aff"/>
    <w:link w:val="InstituioeendereodosautoresChar"/>
    <w:qFormat/>
    <w:rsid w:val="009E292E"/>
    <w:pPr>
      <w:ind w:firstLine="0"/>
    </w:pPr>
    <w:rPr>
      <w:rFonts w:ascii="Verdana" w:hAnsi="Verdana"/>
      <w:sz w:val="18"/>
      <w:szCs w:val="20"/>
    </w:rPr>
  </w:style>
  <w:style w:type="paragraph" w:customStyle="1" w:styleId="Autores">
    <w:name w:val="Autores"/>
    <w:basedOn w:val="Normal"/>
    <w:link w:val="AutoresChar"/>
    <w:qFormat/>
    <w:rsid w:val="00F550BA"/>
    <w:pPr>
      <w:spacing w:line="240" w:lineRule="auto"/>
      <w:ind w:firstLine="0"/>
      <w:jc w:val="center"/>
    </w:pPr>
    <w:rPr>
      <w:rFonts w:cs="Times New Roman"/>
      <w:b/>
    </w:rPr>
  </w:style>
  <w:style w:type="character" w:customStyle="1" w:styleId="affChar">
    <w:name w:val="aff Char"/>
    <w:link w:val="aff"/>
    <w:rsid w:val="005160D4"/>
    <w:rPr>
      <w:rFonts w:ascii="Times New Roman" w:eastAsia="Times New Roman" w:hAnsi="Times New Roman"/>
      <w:sz w:val="24"/>
      <w:szCs w:val="24"/>
      <w:lang w:eastAsia="pt-BR"/>
    </w:rPr>
  </w:style>
  <w:style w:type="character" w:customStyle="1" w:styleId="InstituioeendereodosautoresChar">
    <w:name w:val="Instituição e endereço dos autores Char"/>
    <w:link w:val="Instituioeendereodosautores"/>
    <w:rsid w:val="009E292E"/>
    <w:rPr>
      <w:rFonts w:ascii="Verdana" w:eastAsia="Times New Roman" w:hAnsi="Verdana"/>
      <w:sz w:val="18"/>
      <w:lang w:val="pt-BR" w:eastAsia="pt-BR"/>
    </w:rPr>
  </w:style>
  <w:style w:type="paragraph" w:customStyle="1" w:styleId="FigurasouTabelas">
    <w:name w:val="Figuras ou Tabelas"/>
    <w:basedOn w:val="Normal"/>
    <w:link w:val="FigurasouTabelasChar"/>
    <w:qFormat/>
    <w:rsid w:val="00424A5A"/>
    <w:pPr>
      <w:spacing w:after="0"/>
      <w:ind w:firstLine="0"/>
      <w:jc w:val="center"/>
    </w:pPr>
    <w:rPr>
      <w:rFonts w:cs="Times New Roman"/>
      <w:b/>
    </w:rPr>
  </w:style>
  <w:style w:type="character" w:customStyle="1" w:styleId="AutoresChar">
    <w:name w:val="Autores Char"/>
    <w:link w:val="Autores"/>
    <w:rsid w:val="00F550BA"/>
    <w:rPr>
      <w:rFonts w:ascii="Verdana" w:hAnsi="Verdana"/>
      <w:b/>
      <w:sz w:val="22"/>
      <w:szCs w:val="22"/>
      <w:lang w:eastAsia="en-US"/>
    </w:rPr>
  </w:style>
  <w:style w:type="character" w:styleId="TtulodoLivro">
    <w:name w:val="Book Title"/>
    <w:uiPriority w:val="33"/>
    <w:rsid w:val="00F279E5"/>
    <w:rPr>
      <w:b/>
      <w:bCs/>
      <w:smallCaps/>
      <w:spacing w:val="5"/>
    </w:rPr>
  </w:style>
  <w:style w:type="character" w:customStyle="1" w:styleId="FigurasouTabelasChar">
    <w:name w:val="Figuras ou Tabelas Char"/>
    <w:link w:val="FigurasouTabelas"/>
    <w:rsid w:val="00424A5A"/>
    <w:rPr>
      <w:rFonts w:ascii="Verdana" w:hAnsi="Verdana"/>
      <w:b/>
      <w:sz w:val="22"/>
      <w:szCs w:val="22"/>
      <w:lang w:eastAsia="en-US"/>
    </w:rPr>
  </w:style>
  <w:style w:type="paragraph" w:customStyle="1" w:styleId="Fonte">
    <w:name w:val="Fonte"/>
    <w:basedOn w:val="Instituioeendereodosautores"/>
    <w:link w:val="FonteChar"/>
    <w:rsid w:val="00726C88"/>
    <w:pPr>
      <w:spacing w:before="0" w:beforeAutospacing="0" w:after="0" w:afterAutospacing="0"/>
      <w:jc w:val="center"/>
    </w:pPr>
    <w:rPr>
      <w:szCs w:val="24"/>
    </w:rPr>
  </w:style>
  <w:style w:type="paragraph" w:customStyle="1" w:styleId="Nmeraodaspginas">
    <w:name w:val="Númeração das páginas"/>
    <w:basedOn w:val="Rodap"/>
    <w:link w:val="NmeraodaspginasChar"/>
    <w:qFormat/>
    <w:rsid w:val="00201136"/>
    <w:pPr>
      <w:ind w:firstLine="0"/>
      <w:jc w:val="center"/>
    </w:pPr>
    <w:rPr>
      <w:rFonts w:cs="Times New Roman"/>
    </w:rPr>
  </w:style>
  <w:style w:type="character" w:customStyle="1" w:styleId="FonteChar">
    <w:name w:val="Fonte Char"/>
    <w:link w:val="Fonte"/>
    <w:rsid w:val="00726C88"/>
    <w:rPr>
      <w:rFonts w:ascii="Verdana" w:eastAsia="Times New Roman" w:hAnsi="Verdana"/>
      <w:sz w:val="18"/>
      <w:szCs w:val="24"/>
      <w:lang w:val="pt-BR" w:eastAsia="pt-BR"/>
    </w:rPr>
  </w:style>
  <w:style w:type="paragraph" w:customStyle="1" w:styleId="Dadostabelaouquadros">
    <w:name w:val="Dados tabela ou quadros"/>
    <w:basedOn w:val="Normal"/>
    <w:link w:val="DadostabelaouquadrosChar"/>
    <w:qFormat/>
    <w:rsid w:val="00E83E9C"/>
    <w:pPr>
      <w:ind w:firstLine="0"/>
    </w:pPr>
    <w:rPr>
      <w:rFonts w:cs="Times New Roman"/>
    </w:rPr>
  </w:style>
  <w:style w:type="character" w:customStyle="1" w:styleId="NmeraodaspginasChar">
    <w:name w:val="Númeração das páginas Char"/>
    <w:link w:val="Nmeraodaspginas"/>
    <w:rsid w:val="00201136"/>
    <w:rPr>
      <w:rFonts w:ascii="Verdana" w:hAnsi="Verdana" w:cs="Calibri"/>
      <w:sz w:val="22"/>
      <w:szCs w:val="22"/>
      <w:lang w:val="pt-BR" w:eastAsia="en-US"/>
    </w:rPr>
  </w:style>
  <w:style w:type="paragraph" w:styleId="Textodenotaderodap">
    <w:name w:val="footnote text"/>
    <w:basedOn w:val="Normal"/>
    <w:link w:val="TextodenotaderodapChar"/>
    <w:uiPriority w:val="99"/>
    <w:semiHidden/>
    <w:unhideWhenUsed/>
    <w:rsid w:val="007F641A"/>
    <w:rPr>
      <w:rFonts w:cs="Times New Roman"/>
      <w:sz w:val="20"/>
      <w:szCs w:val="20"/>
    </w:rPr>
  </w:style>
  <w:style w:type="character" w:customStyle="1" w:styleId="DadostabelaouquadrosChar">
    <w:name w:val="Dados tabela ou quadros Char"/>
    <w:link w:val="Dadostabelaouquadros"/>
    <w:rsid w:val="00E83E9C"/>
    <w:rPr>
      <w:rFonts w:ascii="Verdana" w:hAnsi="Verdana" w:cs="Calibri"/>
      <w:sz w:val="22"/>
      <w:szCs w:val="22"/>
      <w:lang w:val="pt-BR" w:eastAsia="en-US"/>
    </w:rPr>
  </w:style>
  <w:style w:type="character" w:customStyle="1" w:styleId="TextodenotaderodapChar">
    <w:name w:val="Texto de nota de rodapé Char"/>
    <w:link w:val="Textodenotaderodap"/>
    <w:uiPriority w:val="99"/>
    <w:semiHidden/>
    <w:rsid w:val="007F641A"/>
    <w:rPr>
      <w:rFonts w:ascii="Verdana" w:hAnsi="Verdana" w:cs="Calibri"/>
      <w:lang w:eastAsia="en-US"/>
    </w:rPr>
  </w:style>
  <w:style w:type="character" w:styleId="Refdenotaderodap">
    <w:name w:val="footnote reference"/>
    <w:uiPriority w:val="99"/>
    <w:semiHidden/>
    <w:unhideWhenUsed/>
    <w:rsid w:val="007F641A"/>
    <w:rPr>
      <w:vertAlign w:val="superscript"/>
    </w:rPr>
  </w:style>
  <w:style w:type="character" w:customStyle="1" w:styleId="hps">
    <w:name w:val="hps"/>
    <w:rsid w:val="00AB372F"/>
  </w:style>
  <w:style w:type="character" w:styleId="HiperlinkVisitado">
    <w:name w:val="FollowedHyperlink"/>
    <w:uiPriority w:val="99"/>
    <w:semiHidden/>
    <w:unhideWhenUsed/>
    <w:rsid w:val="00DB2551"/>
    <w:rPr>
      <w:color w:val="800080"/>
      <w:u w:val="single"/>
    </w:rPr>
  </w:style>
  <w:style w:type="paragraph" w:customStyle="1" w:styleId="Resumo">
    <w:name w:val="Resumo"/>
    <w:basedOn w:val="Normal"/>
    <w:link w:val="ResumoChar"/>
    <w:qFormat/>
    <w:rsid w:val="00CE5CA5"/>
    <w:pPr>
      <w:spacing w:line="276" w:lineRule="auto"/>
    </w:pPr>
    <w:rPr>
      <w:rFonts w:cs="Times New Roman"/>
    </w:rPr>
  </w:style>
  <w:style w:type="paragraph" w:styleId="Ttulo">
    <w:name w:val="Title"/>
    <w:basedOn w:val="Normal"/>
    <w:next w:val="Normal"/>
    <w:link w:val="TtuloChar"/>
    <w:uiPriority w:val="10"/>
    <w:rsid w:val="00E530FA"/>
    <w:pPr>
      <w:spacing w:before="240" w:after="60"/>
      <w:jc w:val="center"/>
      <w:outlineLvl w:val="0"/>
    </w:pPr>
    <w:rPr>
      <w:rFonts w:ascii="Cambria" w:eastAsia="Times New Roman" w:hAnsi="Cambria" w:cs="Times New Roman"/>
      <w:b/>
      <w:bCs/>
      <w:kern w:val="28"/>
      <w:sz w:val="32"/>
      <w:szCs w:val="32"/>
    </w:rPr>
  </w:style>
  <w:style w:type="character" w:customStyle="1" w:styleId="ResumoChar">
    <w:name w:val="Resumo Char"/>
    <w:link w:val="Resumo"/>
    <w:rsid w:val="00CE5CA5"/>
    <w:rPr>
      <w:rFonts w:ascii="Verdana" w:hAnsi="Verdana" w:cs="Calibri"/>
      <w:sz w:val="22"/>
      <w:szCs w:val="22"/>
      <w:lang w:eastAsia="en-US"/>
    </w:rPr>
  </w:style>
  <w:style w:type="character" w:customStyle="1" w:styleId="TtuloChar">
    <w:name w:val="Título Char"/>
    <w:link w:val="Ttulo"/>
    <w:uiPriority w:val="10"/>
    <w:rsid w:val="00E530FA"/>
    <w:rPr>
      <w:rFonts w:ascii="Cambria" w:eastAsia="Times New Roman" w:hAnsi="Cambria" w:cs="Times New Roman"/>
      <w:b/>
      <w:bCs/>
      <w:kern w:val="28"/>
      <w:sz w:val="32"/>
      <w:szCs w:val="32"/>
      <w:lang w:val="pt-BR" w:eastAsia="en-US"/>
    </w:rPr>
  </w:style>
  <w:style w:type="paragraph" w:customStyle="1" w:styleId="Fonteimagemtabelagrfico">
    <w:name w:val="Fonte imagem tabela grãfico"/>
    <w:basedOn w:val="Fonte"/>
    <w:link w:val="FonteimagemtabelagrficoChar"/>
    <w:qFormat/>
    <w:rsid w:val="00A50FE4"/>
  </w:style>
  <w:style w:type="paragraph" w:customStyle="1" w:styleId="Itemizao">
    <w:name w:val="Itemização"/>
    <w:basedOn w:val="Normal"/>
    <w:link w:val="ItemizaoChar"/>
    <w:qFormat/>
    <w:rsid w:val="0097185F"/>
    <w:pPr>
      <w:numPr>
        <w:numId w:val="7"/>
      </w:numPr>
      <w:ind w:left="1157" w:right="567" w:hanging="448"/>
    </w:pPr>
    <w:rPr>
      <w:rFonts w:cs="Times New Roman"/>
    </w:rPr>
  </w:style>
  <w:style w:type="character" w:customStyle="1" w:styleId="FonteimagemtabelagrficoChar">
    <w:name w:val="Fonte imagem tabela grãfico Char"/>
    <w:basedOn w:val="FonteChar"/>
    <w:link w:val="Fonteimagemtabelagrfico"/>
    <w:rsid w:val="00A50FE4"/>
    <w:rPr>
      <w:rFonts w:ascii="Verdana" w:eastAsia="Times New Roman" w:hAnsi="Verdana"/>
      <w:sz w:val="18"/>
      <w:szCs w:val="24"/>
      <w:lang w:val="pt-BR" w:eastAsia="pt-BR"/>
    </w:rPr>
  </w:style>
  <w:style w:type="paragraph" w:customStyle="1" w:styleId="Citacaocommaisdetreslinhas">
    <w:name w:val="Citacao com mais de tres linhas"/>
    <w:basedOn w:val="Normal"/>
    <w:link w:val="CitacaocommaisdetreslinhasChar"/>
    <w:qFormat/>
    <w:rsid w:val="00AB5AF1"/>
    <w:pPr>
      <w:spacing w:line="240" w:lineRule="auto"/>
      <w:ind w:left="2268" w:firstLine="0"/>
    </w:pPr>
    <w:rPr>
      <w:rFonts w:cs="Times New Roman"/>
      <w:sz w:val="20"/>
    </w:rPr>
  </w:style>
  <w:style w:type="character" w:customStyle="1" w:styleId="ItemizaoChar">
    <w:name w:val="Itemização Char"/>
    <w:link w:val="Itemizao"/>
    <w:rsid w:val="0097185F"/>
    <w:rPr>
      <w:rFonts w:ascii="Verdana" w:hAnsi="Verdana" w:cs="Calibri"/>
      <w:sz w:val="22"/>
      <w:szCs w:val="22"/>
      <w:lang w:eastAsia="en-US"/>
    </w:rPr>
  </w:style>
  <w:style w:type="paragraph" w:customStyle="1" w:styleId="Referenciasbibliograficas">
    <w:name w:val="Referencias bibliograficas"/>
    <w:basedOn w:val="Normal"/>
    <w:link w:val="ReferenciasbibliograficasChar"/>
    <w:qFormat/>
    <w:rsid w:val="00AB5AF1"/>
    <w:pPr>
      <w:ind w:left="709" w:hanging="709"/>
    </w:pPr>
    <w:rPr>
      <w:rFonts w:cs="Times New Roman"/>
      <w:color w:val="000000"/>
      <w:lang w:val="en-US"/>
    </w:rPr>
  </w:style>
  <w:style w:type="character" w:customStyle="1" w:styleId="CitacaocommaisdetreslinhasChar">
    <w:name w:val="Citacao com mais de tres linhas Char"/>
    <w:link w:val="Citacaocommaisdetreslinhas"/>
    <w:rsid w:val="00AB5AF1"/>
    <w:rPr>
      <w:rFonts w:ascii="Verdana" w:hAnsi="Verdana" w:cs="Calibri"/>
      <w:szCs w:val="22"/>
      <w:lang w:eastAsia="en-US"/>
    </w:rPr>
  </w:style>
  <w:style w:type="character" w:customStyle="1" w:styleId="ReferenciasbibliograficasChar">
    <w:name w:val="Referencias bibliograficas Char"/>
    <w:link w:val="Referenciasbibliograficas"/>
    <w:rsid w:val="00AB5AF1"/>
    <w:rPr>
      <w:rFonts w:ascii="Verdana" w:hAnsi="Verdana" w:cs="Calibri"/>
      <w:color w:val="000000"/>
      <w:sz w:val="22"/>
      <w:szCs w:val="22"/>
      <w:lang w:val="en-US" w:eastAsia="en-US"/>
    </w:rPr>
  </w:style>
  <w:style w:type="paragraph" w:customStyle="1" w:styleId="ReferencesText">
    <w:name w:val="References Text"/>
    <w:basedOn w:val="Normal"/>
    <w:rsid w:val="00895C56"/>
    <w:pPr>
      <w:spacing w:after="40" w:line="240" w:lineRule="auto"/>
      <w:ind w:left="284" w:hanging="284"/>
    </w:pPr>
    <w:rPr>
      <w:rFonts w:ascii="Times New Roman" w:eastAsia="Times New Roman" w:hAnsi="Times New Roman" w:cs="Times New Roman"/>
      <w:sz w:val="18"/>
      <w:szCs w:val="24"/>
      <w:lang w:val="en-US"/>
    </w:rPr>
  </w:style>
  <w:style w:type="paragraph" w:customStyle="1" w:styleId="Padro">
    <w:name w:val="Padrão"/>
    <w:rsid w:val="00895C56"/>
    <w:pPr>
      <w:autoSpaceDE w:val="0"/>
      <w:autoSpaceDN w:val="0"/>
      <w:adjustRightInd w:val="0"/>
      <w:spacing w:line="200" w:lineRule="atLeast"/>
    </w:pPr>
    <w:rPr>
      <w:rFonts w:ascii="Mangal" w:eastAsia="Microsoft YaHei" w:hAnsi="Mangal" w:cs="Mangal"/>
      <w:kern w:val="1"/>
      <w:sz w:val="36"/>
      <w:szCs w:val="3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69554">
      <w:bodyDiv w:val="1"/>
      <w:marLeft w:val="0"/>
      <w:marRight w:val="0"/>
      <w:marTop w:val="0"/>
      <w:marBottom w:val="0"/>
      <w:divBdr>
        <w:top w:val="none" w:sz="0" w:space="0" w:color="auto"/>
        <w:left w:val="none" w:sz="0" w:space="0" w:color="auto"/>
        <w:bottom w:val="none" w:sz="0" w:space="0" w:color="auto"/>
        <w:right w:val="none" w:sz="0" w:space="0" w:color="auto"/>
      </w:divBdr>
    </w:div>
    <w:div w:id="379061366">
      <w:bodyDiv w:val="1"/>
      <w:marLeft w:val="0"/>
      <w:marRight w:val="0"/>
      <w:marTop w:val="0"/>
      <w:marBottom w:val="0"/>
      <w:divBdr>
        <w:top w:val="none" w:sz="0" w:space="0" w:color="auto"/>
        <w:left w:val="none" w:sz="0" w:space="0" w:color="auto"/>
        <w:bottom w:val="none" w:sz="0" w:space="0" w:color="auto"/>
        <w:right w:val="none" w:sz="0" w:space="0" w:color="auto"/>
      </w:divBdr>
    </w:div>
    <w:div w:id="408308063">
      <w:bodyDiv w:val="1"/>
      <w:marLeft w:val="0"/>
      <w:marRight w:val="0"/>
      <w:marTop w:val="0"/>
      <w:marBottom w:val="0"/>
      <w:divBdr>
        <w:top w:val="none" w:sz="0" w:space="0" w:color="auto"/>
        <w:left w:val="none" w:sz="0" w:space="0" w:color="auto"/>
        <w:bottom w:val="none" w:sz="0" w:space="0" w:color="auto"/>
        <w:right w:val="none" w:sz="0" w:space="0" w:color="auto"/>
      </w:divBdr>
    </w:div>
    <w:div w:id="676425312">
      <w:bodyDiv w:val="1"/>
      <w:marLeft w:val="0"/>
      <w:marRight w:val="0"/>
      <w:marTop w:val="0"/>
      <w:marBottom w:val="0"/>
      <w:divBdr>
        <w:top w:val="none" w:sz="0" w:space="0" w:color="auto"/>
        <w:left w:val="none" w:sz="0" w:space="0" w:color="auto"/>
        <w:bottom w:val="none" w:sz="0" w:space="0" w:color="auto"/>
        <w:right w:val="none" w:sz="0" w:space="0" w:color="auto"/>
      </w:divBdr>
    </w:div>
    <w:div w:id="696543769">
      <w:bodyDiv w:val="1"/>
      <w:marLeft w:val="0"/>
      <w:marRight w:val="0"/>
      <w:marTop w:val="0"/>
      <w:marBottom w:val="0"/>
      <w:divBdr>
        <w:top w:val="none" w:sz="0" w:space="0" w:color="auto"/>
        <w:left w:val="none" w:sz="0" w:space="0" w:color="auto"/>
        <w:bottom w:val="none" w:sz="0" w:space="0" w:color="auto"/>
        <w:right w:val="none" w:sz="0" w:space="0" w:color="auto"/>
      </w:divBdr>
    </w:div>
    <w:div w:id="766192832">
      <w:bodyDiv w:val="1"/>
      <w:marLeft w:val="0"/>
      <w:marRight w:val="0"/>
      <w:marTop w:val="0"/>
      <w:marBottom w:val="0"/>
      <w:divBdr>
        <w:top w:val="none" w:sz="0" w:space="0" w:color="auto"/>
        <w:left w:val="none" w:sz="0" w:space="0" w:color="auto"/>
        <w:bottom w:val="none" w:sz="0" w:space="0" w:color="auto"/>
        <w:right w:val="none" w:sz="0" w:space="0" w:color="auto"/>
      </w:divBdr>
    </w:div>
    <w:div w:id="769617806">
      <w:bodyDiv w:val="1"/>
      <w:marLeft w:val="0"/>
      <w:marRight w:val="0"/>
      <w:marTop w:val="0"/>
      <w:marBottom w:val="0"/>
      <w:divBdr>
        <w:top w:val="none" w:sz="0" w:space="0" w:color="auto"/>
        <w:left w:val="none" w:sz="0" w:space="0" w:color="auto"/>
        <w:bottom w:val="none" w:sz="0" w:space="0" w:color="auto"/>
        <w:right w:val="none" w:sz="0" w:space="0" w:color="auto"/>
      </w:divBdr>
    </w:div>
    <w:div w:id="869150030">
      <w:bodyDiv w:val="1"/>
      <w:marLeft w:val="0"/>
      <w:marRight w:val="0"/>
      <w:marTop w:val="0"/>
      <w:marBottom w:val="0"/>
      <w:divBdr>
        <w:top w:val="none" w:sz="0" w:space="0" w:color="auto"/>
        <w:left w:val="none" w:sz="0" w:space="0" w:color="auto"/>
        <w:bottom w:val="none" w:sz="0" w:space="0" w:color="auto"/>
        <w:right w:val="none" w:sz="0" w:space="0" w:color="auto"/>
      </w:divBdr>
    </w:div>
    <w:div w:id="874735543">
      <w:bodyDiv w:val="1"/>
      <w:marLeft w:val="0"/>
      <w:marRight w:val="0"/>
      <w:marTop w:val="0"/>
      <w:marBottom w:val="0"/>
      <w:divBdr>
        <w:top w:val="none" w:sz="0" w:space="0" w:color="auto"/>
        <w:left w:val="none" w:sz="0" w:space="0" w:color="auto"/>
        <w:bottom w:val="none" w:sz="0" w:space="0" w:color="auto"/>
        <w:right w:val="none" w:sz="0" w:space="0" w:color="auto"/>
      </w:divBdr>
    </w:div>
    <w:div w:id="1031148409">
      <w:bodyDiv w:val="1"/>
      <w:marLeft w:val="0"/>
      <w:marRight w:val="0"/>
      <w:marTop w:val="0"/>
      <w:marBottom w:val="0"/>
      <w:divBdr>
        <w:top w:val="none" w:sz="0" w:space="0" w:color="auto"/>
        <w:left w:val="none" w:sz="0" w:space="0" w:color="auto"/>
        <w:bottom w:val="none" w:sz="0" w:space="0" w:color="auto"/>
        <w:right w:val="none" w:sz="0" w:space="0" w:color="auto"/>
      </w:divBdr>
    </w:div>
    <w:div w:id="1063793865">
      <w:bodyDiv w:val="1"/>
      <w:marLeft w:val="0"/>
      <w:marRight w:val="0"/>
      <w:marTop w:val="0"/>
      <w:marBottom w:val="0"/>
      <w:divBdr>
        <w:top w:val="none" w:sz="0" w:space="0" w:color="auto"/>
        <w:left w:val="none" w:sz="0" w:space="0" w:color="auto"/>
        <w:bottom w:val="none" w:sz="0" w:space="0" w:color="auto"/>
        <w:right w:val="none" w:sz="0" w:space="0" w:color="auto"/>
      </w:divBdr>
    </w:div>
    <w:div w:id="1150713120">
      <w:bodyDiv w:val="1"/>
      <w:marLeft w:val="0"/>
      <w:marRight w:val="0"/>
      <w:marTop w:val="0"/>
      <w:marBottom w:val="0"/>
      <w:divBdr>
        <w:top w:val="none" w:sz="0" w:space="0" w:color="auto"/>
        <w:left w:val="none" w:sz="0" w:space="0" w:color="auto"/>
        <w:bottom w:val="none" w:sz="0" w:space="0" w:color="auto"/>
        <w:right w:val="none" w:sz="0" w:space="0" w:color="auto"/>
      </w:divBdr>
    </w:div>
    <w:div w:id="1211453976">
      <w:bodyDiv w:val="1"/>
      <w:marLeft w:val="0"/>
      <w:marRight w:val="0"/>
      <w:marTop w:val="0"/>
      <w:marBottom w:val="0"/>
      <w:divBdr>
        <w:top w:val="none" w:sz="0" w:space="0" w:color="auto"/>
        <w:left w:val="none" w:sz="0" w:space="0" w:color="auto"/>
        <w:bottom w:val="none" w:sz="0" w:space="0" w:color="auto"/>
        <w:right w:val="none" w:sz="0" w:space="0" w:color="auto"/>
      </w:divBdr>
    </w:div>
    <w:div w:id="1240677876">
      <w:bodyDiv w:val="1"/>
      <w:marLeft w:val="0"/>
      <w:marRight w:val="0"/>
      <w:marTop w:val="0"/>
      <w:marBottom w:val="0"/>
      <w:divBdr>
        <w:top w:val="none" w:sz="0" w:space="0" w:color="auto"/>
        <w:left w:val="none" w:sz="0" w:space="0" w:color="auto"/>
        <w:bottom w:val="none" w:sz="0" w:space="0" w:color="auto"/>
        <w:right w:val="none" w:sz="0" w:space="0" w:color="auto"/>
      </w:divBdr>
    </w:div>
    <w:div w:id="1299413563">
      <w:bodyDiv w:val="1"/>
      <w:marLeft w:val="0"/>
      <w:marRight w:val="0"/>
      <w:marTop w:val="0"/>
      <w:marBottom w:val="0"/>
      <w:divBdr>
        <w:top w:val="none" w:sz="0" w:space="0" w:color="auto"/>
        <w:left w:val="none" w:sz="0" w:space="0" w:color="auto"/>
        <w:bottom w:val="none" w:sz="0" w:space="0" w:color="auto"/>
        <w:right w:val="none" w:sz="0" w:space="0" w:color="auto"/>
      </w:divBdr>
    </w:div>
    <w:div w:id="1371303887">
      <w:bodyDiv w:val="1"/>
      <w:marLeft w:val="0"/>
      <w:marRight w:val="0"/>
      <w:marTop w:val="0"/>
      <w:marBottom w:val="0"/>
      <w:divBdr>
        <w:top w:val="none" w:sz="0" w:space="0" w:color="auto"/>
        <w:left w:val="none" w:sz="0" w:space="0" w:color="auto"/>
        <w:bottom w:val="none" w:sz="0" w:space="0" w:color="auto"/>
        <w:right w:val="none" w:sz="0" w:space="0" w:color="auto"/>
      </w:divBdr>
    </w:div>
    <w:div w:id="1551645324">
      <w:bodyDiv w:val="1"/>
      <w:marLeft w:val="0"/>
      <w:marRight w:val="0"/>
      <w:marTop w:val="0"/>
      <w:marBottom w:val="0"/>
      <w:divBdr>
        <w:top w:val="none" w:sz="0" w:space="0" w:color="auto"/>
        <w:left w:val="none" w:sz="0" w:space="0" w:color="auto"/>
        <w:bottom w:val="none" w:sz="0" w:space="0" w:color="auto"/>
        <w:right w:val="none" w:sz="0" w:space="0" w:color="auto"/>
      </w:divBdr>
    </w:div>
    <w:div w:id="1607079108">
      <w:bodyDiv w:val="1"/>
      <w:marLeft w:val="0"/>
      <w:marRight w:val="0"/>
      <w:marTop w:val="0"/>
      <w:marBottom w:val="0"/>
      <w:divBdr>
        <w:top w:val="none" w:sz="0" w:space="0" w:color="auto"/>
        <w:left w:val="none" w:sz="0" w:space="0" w:color="auto"/>
        <w:bottom w:val="none" w:sz="0" w:space="0" w:color="auto"/>
        <w:right w:val="none" w:sz="0" w:space="0" w:color="auto"/>
      </w:divBdr>
    </w:div>
    <w:div w:id="1616982135">
      <w:bodyDiv w:val="1"/>
      <w:marLeft w:val="0"/>
      <w:marRight w:val="0"/>
      <w:marTop w:val="0"/>
      <w:marBottom w:val="0"/>
      <w:divBdr>
        <w:top w:val="none" w:sz="0" w:space="0" w:color="auto"/>
        <w:left w:val="none" w:sz="0" w:space="0" w:color="auto"/>
        <w:bottom w:val="none" w:sz="0" w:space="0" w:color="auto"/>
        <w:right w:val="none" w:sz="0" w:space="0" w:color="auto"/>
      </w:divBdr>
    </w:div>
    <w:div w:id="1669673846">
      <w:bodyDiv w:val="1"/>
      <w:marLeft w:val="0"/>
      <w:marRight w:val="0"/>
      <w:marTop w:val="0"/>
      <w:marBottom w:val="0"/>
      <w:divBdr>
        <w:top w:val="none" w:sz="0" w:space="0" w:color="auto"/>
        <w:left w:val="none" w:sz="0" w:space="0" w:color="auto"/>
        <w:bottom w:val="none" w:sz="0" w:space="0" w:color="auto"/>
        <w:right w:val="none" w:sz="0" w:space="0" w:color="auto"/>
      </w:divBdr>
      <w:divsChild>
        <w:div w:id="1468474202">
          <w:marLeft w:val="0"/>
          <w:marRight w:val="0"/>
          <w:marTop w:val="0"/>
          <w:marBottom w:val="0"/>
          <w:divBdr>
            <w:top w:val="none" w:sz="0" w:space="0" w:color="auto"/>
            <w:left w:val="none" w:sz="0" w:space="0" w:color="auto"/>
            <w:bottom w:val="none" w:sz="0" w:space="0" w:color="auto"/>
            <w:right w:val="none" w:sz="0" w:space="0" w:color="auto"/>
          </w:divBdr>
          <w:divsChild>
            <w:div w:id="827864127">
              <w:marLeft w:val="0"/>
              <w:marRight w:val="0"/>
              <w:marTop w:val="0"/>
              <w:marBottom w:val="0"/>
              <w:divBdr>
                <w:top w:val="none" w:sz="0" w:space="0" w:color="auto"/>
                <w:left w:val="none" w:sz="0" w:space="0" w:color="auto"/>
                <w:bottom w:val="none" w:sz="0" w:space="0" w:color="auto"/>
                <w:right w:val="none" w:sz="0" w:space="0" w:color="auto"/>
              </w:divBdr>
              <w:divsChild>
                <w:div w:id="2086607863">
                  <w:marLeft w:val="0"/>
                  <w:marRight w:val="0"/>
                  <w:marTop w:val="0"/>
                  <w:marBottom w:val="0"/>
                  <w:divBdr>
                    <w:top w:val="none" w:sz="0" w:space="0" w:color="auto"/>
                    <w:left w:val="none" w:sz="0" w:space="0" w:color="auto"/>
                    <w:bottom w:val="none" w:sz="0" w:space="0" w:color="auto"/>
                    <w:right w:val="none" w:sz="0" w:space="0" w:color="auto"/>
                  </w:divBdr>
                  <w:divsChild>
                    <w:div w:id="1110930948">
                      <w:marLeft w:val="0"/>
                      <w:marRight w:val="0"/>
                      <w:marTop w:val="0"/>
                      <w:marBottom w:val="0"/>
                      <w:divBdr>
                        <w:top w:val="none" w:sz="0" w:space="0" w:color="auto"/>
                        <w:left w:val="none" w:sz="0" w:space="0" w:color="auto"/>
                        <w:bottom w:val="none" w:sz="0" w:space="0" w:color="auto"/>
                        <w:right w:val="none" w:sz="0" w:space="0" w:color="auto"/>
                      </w:divBdr>
                      <w:divsChild>
                        <w:div w:id="303898658">
                          <w:marLeft w:val="0"/>
                          <w:marRight w:val="0"/>
                          <w:marTop w:val="0"/>
                          <w:marBottom w:val="0"/>
                          <w:divBdr>
                            <w:top w:val="none" w:sz="0" w:space="0" w:color="auto"/>
                            <w:left w:val="none" w:sz="0" w:space="0" w:color="auto"/>
                            <w:bottom w:val="none" w:sz="0" w:space="0" w:color="auto"/>
                            <w:right w:val="none" w:sz="0" w:space="0" w:color="auto"/>
                          </w:divBdr>
                          <w:divsChild>
                            <w:div w:id="167528131">
                              <w:marLeft w:val="0"/>
                              <w:marRight w:val="0"/>
                              <w:marTop w:val="0"/>
                              <w:marBottom w:val="0"/>
                              <w:divBdr>
                                <w:top w:val="none" w:sz="0" w:space="0" w:color="auto"/>
                                <w:left w:val="none" w:sz="0" w:space="0" w:color="auto"/>
                                <w:bottom w:val="none" w:sz="0" w:space="0" w:color="auto"/>
                                <w:right w:val="none" w:sz="0" w:space="0" w:color="auto"/>
                              </w:divBdr>
                              <w:divsChild>
                                <w:div w:id="76439678">
                                  <w:marLeft w:val="0"/>
                                  <w:marRight w:val="0"/>
                                  <w:marTop w:val="0"/>
                                  <w:marBottom w:val="0"/>
                                  <w:divBdr>
                                    <w:top w:val="none" w:sz="0" w:space="0" w:color="auto"/>
                                    <w:left w:val="none" w:sz="0" w:space="0" w:color="auto"/>
                                    <w:bottom w:val="none" w:sz="0" w:space="0" w:color="auto"/>
                                    <w:right w:val="none" w:sz="0" w:space="0" w:color="auto"/>
                                  </w:divBdr>
                                  <w:divsChild>
                                    <w:div w:id="1158691190">
                                      <w:marLeft w:val="0"/>
                                      <w:marRight w:val="0"/>
                                      <w:marTop w:val="0"/>
                                      <w:marBottom w:val="0"/>
                                      <w:divBdr>
                                        <w:top w:val="none" w:sz="0" w:space="0" w:color="auto"/>
                                        <w:left w:val="none" w:sz="0" w:space="0" w:color="auto"/>
                                        <w:bottom w:val="none" w:sz="0" w:space="0" w:color="auto"/>
                                        <w:right w:val="none" w:sz="0" w:space="0" w:color="auto"/>
                                      </w:divBdr>
                                      <w:divsChild>
                                        <w:div w:id="417487297">
                                          <w:marLeft w:val="0"/>
                                          <w:marRight w:val="0"/>
                                          <w:marTop w:val="0"/>
                                          <w:marBottom w:val="0"/>
                                          <w:divBdr>
                                            <w:top w:val="none" w:sz="0" w:space="0" w:color="auto"/>
                                            <w:left w:val="none" w:sz="0" w:space="0" w:color="auto"/>
                                            <w:bottom w:val="none" w:sz="0" w:space="0" w:color="auto"/>
                                            <w:right w:val="none" w:sz="0" w:space="0" w:color="auto"/>
                                          </w:divBdr>
                                          <w:divsChild>
                                            <w:div w:id="175350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png"/><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_rels/header3.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1925E-5313-4C81-8DA4-9FA6F748F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4395</Words>
  <Characters>23733</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Revista EAD em Foco</vt:lpstr>
    </vt:vector>
  </TitlesOfParts>
  <Company>Fundação CECIERJ</Company>
  <LinksUpToDate>false</LinksUpToDate>
  <CharactersWithSpaces>28072</CharactersWithSpaces>
  <SharedDoc>false</SharedDoc>
  <HyperlinkBase>http://eademfoco.cecierj.edu.br/</HyperlinkBase>
  <HLinks>
    <vt:vector size="42" baseType="variant">
      <vt:variant>
        <vt:i4>6160408</vt:i4>
      </vt:variant>
      <vt:variant>
        <vt:i4>18</vt:i4>
      </vt:variant>
      <vt:variant>
        <vt:i4>0</vt:i4>
      </vt:variant>
      <vt:variant>
        <vt:i4>5</vt:i4>
      </vt:variant>
      <vt:variant>
        <vt:lpwstr>http://www.ua.pt/sbidm/biblioteca/PageImage.aspx?id=12012</vt:lpwstr>
      </vt:variant>
      <vt:variant>
        <vt:lpwstr/>
      </vt:variant>
      <vt:variant>
        <vt:i4>7602236</vt:i4>
      </vt:variant>
      <vt:variant>
        <vt:i4>15</vt:i4>
      </vt:variant>
      <vt:variant>
        <vt:i4>0</vt:i4>
      </vt:variant>
      <vt:variant>
        <vt:i4>5</vt:i4>
      </vt:variant>
      <vt:variant>
        <vt:lpwstr>http://pt.wikipedia.org/wiki/Tpack</vt:lpwstr>
      </vt:variant>
      <vt:variant>
        <vt:lpwstr/>
      </vt:variant>
      <vt:variant>
        <vt:i4>327748</vt:i4>
      </vt:variant>
      <vt:variant>
        <vt:i4>12</vt:i4>
      </vt:variant>
      <vt:variant>
        <vt:i4>0</vt:i4>
      </vt:variant>
      <vt:variant>
        <vt:i4>5</vt:i4>
      </vt:variant>
      <vt:variant>
        <vt:lpwstr>http://www.xveneq2010.com.br/resumos/R1180-2.pdf</vt:lpwstr>
      </vt:variant>
      <vt:variant>
        <vt:lpwstr/>
      </vt:variant>
      <vt:variant>
        <vt:i4>786512</vt:i4>
      </vt:variant>
      <vt:variant>
        <vt:i4>9</vt:i4>
      </vt:variant>
      <vt:variant>
        <vt:i4>0</vt:i4>
      </vt:variant>
      <vt:variant>
        <vt:i4>5</vt:i4>
      </vt:variant>
      <vt:variant>
        <vt:lpwstr>http://halshs.archives-ouvertes.fr/hal-00190626/</vt:lpwstr>
      </vt:variant>
      <vt:variant>
        <vt:lpwstr/>
      </vt:variant>
      <vt:variant>
        <vt:i4>65553</vt:i4>
      </vt:variant>
      <vt:variant>
        <vt:i4>6</vt:i4>
      </vt:variant>
      <vt:variant>
        <vt:i4>0</vt:i4>
      </vt:variant>
      <vt:variant>
        <vt:i4>5</vt:i4>
      </vt:variant>
      <vt:variant>
        <vt:lpwstr>http://www.scielo.br/pdf/icse/v14n35/2610.pdf</vt:lpwstr>
      </vt:variant>
      <vt:variant>
        <vt:lpwstr/>
      </vt:variant>
      <vt:variant>
        <vt:i4>4194389</vt:i4>
      </vt:variant>
      <vt:variant>
        <vt:i4>3</vt:i4>
      </vt:variant>
      <vt:variant>
        <vt:i4>0</vt:i4>
      </vt:variant>
      <vt:variant>
        <vt:i4>5</vt:i4>
      </vt:variant>
      <vt:variant>
        <vt:lpwstr>http://onlinelibrary.wiley.com/doi/10.1111/j.1467-8535.2012.01306.x/abstract</vt:lpwstr>
      </vt:variant>
      <vt:variant>
        <vt:lpwstr/>
      </vt:variant>
      <vt:variant>
        <vt:i4>1179774</vt:i4>
      </vt:variant>
      <vt:variant>
        <vt:i4>0</vt:i4>
      </vt:variant>
      <vt:variant>
        <vt:i4>0</vt:i4>
      </vt:variant>
      <vt:variant>
        <vt:i4>5</vt:i4>
      </vt:variant>
      <vt:variant>
        <vt:lpwstr>https://www.google.com.br/url?sa=t&amp;rct=j&amp;q=&amp;esrc=s&amp;source=web&amp;cd=2&amp;cad=rja&amp;uact=8&amp;ved=0CCkQFjAB&amp;url=http%3A%2F%2Fwww.ua.pt%2Fsbidm%255Cbiblioteca%2FReadObject.aspx%3Fobj%3D16988&amp;ei=uydZVInPI8SpgwSTwoGIBQ&amp;usg=AFQjCNHQTuCZIz3_4WAtQhcL4PcQfMJ0AA&amp;sig2=ylVt-EP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Revista EAD em Foco</dc:title>
  <dc:subject>Revista Científica em Educação a Distância</dc:subject>
  <dc:creator>:</dc:creator>
  <cp:keywords>EAD em Foco</cp:keywords>
  <cp:lastModifiedBy>Marcia Izabel Fugisawa Souza</cp:lastModifiedBy>
  <cp:revision>5</cp:revision>
  <cp:lastPrinted>2014-09-24T10:43:00Z</cp:lastPrinted>
  <dcterms:created xsi:type="dcterms:W3CDTF">2015-10-30T09:30:00Z</dcterms:created>
  <dcterms:modified xsi:type="dcterms:W3CDTF">2015-10-30T09:45:00Z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luizgustavoribeirorolando@gmail.com@www.mendeley.com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